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792A" w14:textId="2C58E534" w:rsidR="559EBB4B" w:rsidRPr="009203B0" w:rsidRDefault="559EBB4B" w:rsidP="00E37169">
      <w:pPr>
        <w:pStyle w:val="Heading1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8"/>
          <w:szCs w:val="28"/>
        </w:rPr>
        <w:t>Health Sciences Major Electives</w:t>
      </w:r>
    </w:p>
    <w:p w14:paraId="1F8EE406" w14:textId="64B187BE" w:rsidR="00E37169" w:rsidRPr="00D42084" w:rsidRDefault="086D5357" w:rsidP="6D35180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Major electives give students a chance to enroll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coursework with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H</w:t>
      </w:r>
      <w:r w:rsidR="007D1D8A">
        <w:rPr>
          <w:rFonts w:ascii="Arial" w:eastAsia="Arial" w:hAnsi="Arial" w:cs="Arial"/>
          <w:color w:val="000000" w:themeColor="text1"/>
          <w:sz w:val="24"/>
          <w:szCs w:val="24"/>
        </w:rPr>
        <w:t>ealth and Rehabi</w:t>
      </w:r>
      <w:r w:rsidR="000F7482">
        <w:rPr>
          <w:rFonts w:ascii="Arial" w:eastAsia="Arial" w:hAnsi="Arial" w:cs="Arial"/>
          <w:color w:val="000000" w:themeColor="text1"/>
          <w:sz w:val="24"/>
          <w:szCs w:val="24"/>
        </w:rPr>
        <w:t>litation Sciences (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HRS</w:t>
      </w:r>
      <w:r w:rsidR="000F7482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unique to their career path and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terests. Students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the Health Sciences program must select </w:t>
      </w:r>
      <w:r w:rsidRPr="00D42084">
        <w:rPr>
          <w:rStyle w:val="Strong"/>
          <w:sz w:val="24"/>
          <w:szCs w:val="24"/>
        </w:rPr>
        <w:t>12 credit hours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of major elective coursework.</w:t>
      </w:r>
      <w:r w:rsidR="004E77CB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Students </w:t>
      </w:r>
      <w:r w:rsidR="6945D98D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are required to 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>take at least one course from the Patient/Client category and at least one course from the Science category. Rema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g coursework may be taken from any of the courses listed below. Note that all courses may not be offered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6982022A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person or onl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6982022A" w:rsidRPr="00D42084">
        <w:rPr>
          <w:rFonts w:ascii="Arial" w:eastAsia="Arial" w:hAnsi="Arial" w:cs="Arial"/>
          <w:color w:val="000000" w:themeColor="text1"/>
          <w:sz w:val="24"/>
          <w:szCs w:val="24"/>
        </w:rPr>
        <w:t>e. The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course offer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gs may </w:t>
      </w:r>
      <w:r w:rsidR="003F5B62" w:rsidRPr="00D42084">
        <w:rPr>
          <w:rFonts w:ascii="Arial" w:eastAsia="Arial" w:hAnsi="Arial" w:cs="Arial"/>
          <w:color w:val="000000" w:themeColor="text1"/>
          <w:sz w:val="24"/>
          <w:szCs w:val="24"/>
        </w:rPr>
        <w:t>change,</w:t>
      </w:r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and students should use the class search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3F5B62" w:rsidRPr="00D42084">
        <w:rPr>
          <w:rFonts w:ascii="Arial" w:eastAsia="Arial" w:hAnsi="Arial" w:cs="Arial"/>
          <w:color w:val="000000" w:themeColor="text1"/>
          <w:sz w:val="24"/>
          <w:szCs w:val="24"/>
        </w:rPr>
        <w:t>B</w:t>
      </w:r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>uckeyel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>k</w:t>
      </w:r>
      <w:proofErr w:type="spellEnd"/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 xml:space="preserve"> to ensure proper course plann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6865C635" w:rsidRPr="00D42084">
        <w:rPr>
          <w:rFonts w:ascii="Arial" w:eastAsia="Arial" w:hAnsi="Arial" w:cs="Arial"/>
          <w:color w:val="000000" w:themeColor="text1"/>
          <w:sz w:val="24"/>
          <w:szCs w:val="24"/>
        </w:rPr>
        <w:t>g.</w:t>
      </w:r>
    </w:p>
    <w:p w14:paraId="27757DB6" w14:textId="3F48CB59" w:rsidR="00203AB5" w:rsidRPr="009203B0" w:rsidRDefault="086D5357" w:rsidP="00E37169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>Patient Client Electives: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5940"/>
        <w:gridCol w:w="900"/>
        <w:gridCol w:w="1440"/>
        <w:gridCol w:w="1080"/>
      </w:tblGrid>
      <w:tr w:rsidR="00C55DC4" w:rsidRPr="007D1D8A" w14:paraId="40E143AE" w14:textId="77777777" w:rsidTr="00802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0" w:type="dxa"/>
          </w:tcPr>
          <w:p w14:paraId="61D7F087" w14:textId="7F6BB2AB" w:rsidR="00C55DC4" w:rsidRPr="007D1D8A" w:rsidRDefault="00C55DC4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14:paraId="63D51F2A" w14:textId="0AE0A843" w:rsidR="00C55DC4" w:rsidRPr="007D1D8A" w:rsidRDefault="00C55DC4" w:rsidP="1449C3D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Credit</w:t>
            </w:r>
            <w:r w:rsidR="009E6A00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Hours</w:t>
            </w:r>
          </w:p>
        </w:tc>
        <w:tc>
          <w:tcPr>
            <w:tcW w:w="1440" w:type="dxa"/>
          </w:tcPr>
          <w:p w14:paraId="4B90D21B" w14:textId="5D8E5E60" w:rsidR="00C55DC4" w:rsidRPr="009E6A00" w:rsidRDefault="009E6A00" w:rsidP="1449C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E6A00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Instruction Mode</w:t>
            </w:r>
          </w:p>
        </w:tc>
        <w:tc>
          <w:tcPr>
            <w:tcW w:w="1080" w:type="dxa"/>
          </w:tcPr>
          <w:p w14:paraId="15437DE2" w14:textId="456B971B" w:rsidR="00C55DC4" w:rsidRPr="007D1D8A" w:rsidRDefault="00C55DC4" w:rsidP="1449C3D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Term Offered</w:t>
            </w:r>
          </w:p>
        </w:tc>
      </w:tr>
      <w:tr w:rsidR="00C55DC4" w:rsidRPr="007D1D8A" w14:paraId="6575031A" w14:textId="77777777" w:rsidTr="00920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4911C4F" w14:textId="3E17190D" w:rsidR="00C55DC4" w:rsidRPr="007D1D8A" w:rsidRDefault="00C55DC4" w:rsidP="007D1D8A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203B0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 4320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: Cl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ical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terview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nd Risk Assessment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Healthcare 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HRS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3400 &amp; Psych 1100,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nd Admission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HRS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0E5796EB" w14:textId="20C189A9" w:rsidR="00C55DC4" w:rsidRPr="007D1D8A" w:rsidRDefault="00C55DC4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F286533" w14:textId="2A95F588" w:rsidR="00C55DC4" w:rsidRPr="007D1D8A" w:rsidRDefault="004A5ABC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32E26F5A" w14:textId="77C9AE15" w:rsidR="00C55DC4" w:rsidRPr="007D1D8A" w:rsidRDefault="00C55DC4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</w:t>
            </w:r>
          </w:p>
        </w:tc>
      </w:tr>
      <w:tr w:rsidR="00C55DC4" w:rsidRPr="007D1D8A" w14:paraId="6786A49B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C632196" w14:textId="3D75EFB6" w:rsidR="00C55DC4" w:rsidRPr="007D1D8A" w:rsidRDefault="00C55DC4" w:rsidP="0FBF43D0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9203B0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 4530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: Nutrition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f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or Fitness</w:t>
            </w:r>
          </w:p>
          <w:p w14:paraId="06018A6E" w14:textId="460EA429" w:rsidR="00C55DC4" w:rsidRPr="007D1D8A" w:rsidRDefault="00C55DC4" w:rsidP="40AAF87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3 Credits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 B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r 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HEM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E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EOB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2520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r P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HYSIO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3200 Or Equiv.) (Pre-Major Eligible) </w:t>
            </w:r>
          </w:p>
        </w:tc>
        <w:tc>
          <w:tcPr>
            <w:tcW w:w="900" w:type="dxa"/>
          </w:tcPr>
          <w:p w14:paraId="4D3DF623" w14:textId="2FA2AE40" w:rsidR="00C55DC4" w:rsidRPr="007D1D8A" w:rsidRDefault="00C55DC4" w:rsidP="40AAF8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6E323B7" w14:textId="1D7F8205" w:rsidR="00C55DC4" w:rsidRPr="007D1D8A" w:rsidRDefault="009F5548" w:rsidP="40AAF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7B6B2D14" w14:textId="7287981A" w:rsidR="00C55DC4" w:rsidRPr="007D1D8A" w:rsidRDefault="00C55DC4" w:rsidP="40AAF8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  <w:p w14:paraId="4EE966F2" w14:textId="5D3621C0" w:rsidR="00C55DC4" w:rsidRPr="007D1D8A" w:rsidRDefault="00C55DC4" w:rsidP="40AAF8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55DC4" w:rsidRPr="007D1D8A" w14:paraId="019E5C49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82623E2" w14:textId="7D26CCFF" w:rsidR="00C55DC4" w:rsidRPr="007D1D8A" w:rsidRDefault="00C55DC4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4700: Global Ag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g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GEN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Requirement)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(Pre-Major Eligible)</w:t>
            </w:r>
          </w:p>
        </w:tc>
        <w:tc>
          <w:tcPr>
            <w:tcW w:w="900" w:type="dxa"/>
          </w:tcPr>
          <w:p w14:paraId="00138F2E" w14:textId="21812BD3" w:rsidR="00C55DC4" w:rsidRPr="007D1D8A" w:rsidRDefault="00C55DC4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1517230" w14:textId="1C65E486" w:rsidR="00C55DC4" w:rsidRPr="007D1D8A" w:rsidRDefault="001F5ACB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6EB7185A" w14:textId="3ABDE044" w:rsidR="00C55DC4" w:rsidRPr="007D1D8A" w:rsidRDefault="00C55DC4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C55DC4" w:rsidRPr="007D1D8A" w14:paraId="2245DF8E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C8D5E15" w14:textId="2FBD5814" w:rsidR="00C55DC4" w:rsidRPr="007D1D8A" w:rsidRDefault="00C55DC4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4914: Group Education Process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Healthcare</w:t>
            </w:r>
          </w:p>
          <w:p w14:paraId="74BD1621" w14:textId="4B20FDCB" w:rsidR="00C55DC4" w:rsidRPr="007D1D8A" w:rsidRDefault="00C55DC4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3400)</w:t>
            </w:r>
          </w:p>
        </w:tc>
        <w:tc>
          <w:tcPr>
            <w:tcW w:w="900" w:type="dxa"/>
          </w:tcPr>
          <w:p w14:paraId="47E95FAD" w14:textId="4BB10A71" w:rsidR="00C55DC4" w:rsidRPr="007D1D8A" w:rsidRDefault="00C55DC4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8A006D1" w14:textId="2AC8C94B" w:rsidR="00C55DC4" w:rsidRDefault="00E611F9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4E7B1462" w14:textId="697316EE" w:rsidR="00C55DC4" w:rsidRPr="007D1D8A" w:rsidRDefault="00C55DC4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C55DC4" w:rsidRPr="007D1D8A" w14:paraId="24B47246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26A0E82" w14:textId="34EA8A2B" w:rsidR="00C55DC4" w:rsidRPr="007D1D8A" w:rsidRDefault="00C55DC4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5100: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troduction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 Assistive Technology (Pre-Major Eligible)</w:t>
            </w:r>
          </w:p>
        </w:tc>
        <w:tc>
          <w:tcPr>
            <w:tcW w:w="900" w:type="dxa"/>
          </w:tcPr>
          <w:p w14:paraId="1008FAB1" w14:textId="01D70CC8" w:rsidR="00C55DC4" w:rsidRPr="007D1D8A" w:rsidRDefault="00C55DC4" w:rsidP="40AAF87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87A9D39" w14:textId="1E573002" w:rsidR="00C55DC4" w:rsidRPr="007D1D8A" w:rsidRDefault="00953AF6" w:rsidP="40AAF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21ED2FC9" w14:textId="263DB5F7" w:rsidR="00C55DC4" w:rsidRPr="007D1D8A" w:rsidRDefault="00C55DC4" w:rsidP="40AAF87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C55DC4" w:rsidRPr="007D1D8A" w14:paraId="0A1B7D54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25A7A8D" w14:textId="744EA772" w:rsidR="00C55DC4" w:rsidRPr="007D1D8A" w:rsidRDefault="00C55DC4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5350: Case Studies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Health Sciences</w:t>
            </w:r>
          </w:p>
          <w:p w14:paraId="74F24526" w14:textId="7DF7BC6A" w:rsidR="00C55DC4" w:rsidRPr="007D1D8A" w:rsidRDefault="00C55DC4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3400, 4400,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nd Admission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HRS; or Grad Standing; or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Permission of Instructor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33C386A6" w14:textId="03DF1F01" w:rsidR="00C55DC4" w:rsidRPr="007D1D8A" w:rsidRDefault="00C55DC4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62D743E" w14:textId="52BDB33B" w:rsidR="00C55DC4" w:rsidRPr="007D1D8A" w:rsidRDefault="00223884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64419D73" w14:textId="3B6CC0CE" w:rsidR="00C55DC4" w:rsidRPr="007D1D8A" w:rsidRDefault="00C55DC4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</w:tbl>
    <w:p w14:paraId="38D6A541" w14:textId="197B7959" w:rsidR="66E9F550" w:rsidRDefault="66E9F550" w:rsidP="1449C3D2">
      <w:pPr>
        <w:keepLines/>
        <w:spacing w:line="240" w:lineRule="auto"/>
        <w:rPr>
          <w:rFonts w:ascii="Arial" w:eastAsia="Arial" w:hAnsi="Arial" w:cs="Arial"/>
          <w:b/>
          <w:bCs/>
          <w:color w:val="000000" w:themeColor="text1"/>
        </w:rPr>
      </w:pPr>
    </w:p>
    <w:p w14:paraId="26A3D2F3" w14:textId="236E9004" w:rsidR="00203AB5" w:rsidRPr="009203B0" w:rsidRDefault="086D5357" w:rsidP="00E37169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>Science Electives: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5940"/>
        <w:gridCol w:w="900"/>
        <w:gridCol w:w="1440"/>
        <w:gridCol w:w="1080"/>
      </w:tblGrid>
      <w:tr w:rsidR="005B01F6" w:rsidRPr="007D1D8A" w14:paraId="22B8CFA7" w14:textId="77777777" w:rsidTr="00802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0" w:type="dxa"/>
          </w:tcPr>
          <w:p w14:paraId="51D50560" w14:textId="0B81D623" w:rsidR="005B01F6" w:rsidRPr="007D1D8A" w:rsidRDefault="005B01F6" w:rsidP="1449C3D2">
            <w:pPr>
              <w:keepLines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14:paraId="03F78329" w14:textId="31E0D277" w:rsidR="005B01F6" w:rsidRPr="007D1D8A" w:rsidRDefault="005B01F6" w:rsidP="1449C3D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Credit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Hours</w:t>
            </w:r>
          </w:p>
        </w:tc>
        <w:tc>
          <w:tcPr>
            <w:tcW w:w="1440" w:type="dxa"/>
          </w:tcPr>
          <w:p w14:paraId="01706C5E" w14:textId="57A3FBBB" w:rsidR="005B01F6" w:rsidRPr="00575003" w:rsidRDefault="00575003" w:rsidP="1449C3D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575003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Instruction Mode</w:t>
            </w:r>
          </w:p>
        </w:tc>
        <w:tc>
          <w:tcPr>
            <w:tcW w:w="1080" w:type="dxa"/>
          </w:tcPr>
          <w:p w14:paraId="234D24A6" w14:textId="2DD28CCD" w:rsidR="005B01F6" w:rsidRPr="007D1D8A" w:rsidRDefault="005B01F6" w:rsidP="1449C3D2">
            <w:pPr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Term Offered</w:t>
            </w:r>
          </w:p>
        </w:tc>
      </w:tr>
      <w:tr w:rsidR="005B01F6" w:rsidRPr="007D1D8A" w14:paraId="2AF69651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D7A43F5" w14:textId="46A77441" w:rsidR="005B01F6" w:rsidRPr="007D1D8A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4200: Analytical Writ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Health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Rehabilitation Sciences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(Pre-Req Admission To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HRS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6FA56400" w14:textId="3DF06798" w:rsidR="005B01F6" w:rsidRPr="007D1D8A" w:rsidRDefault="005B01F6" w:rsidP="40AAF87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0E27AA1" w14:textId="7FEA1B4F" w:rsidR="005B01F6" w:rsidRPr="007D1D8A" w:rsidRDefault="009F4AB7" w:rsidP="40AAF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32C18CE1" w14:textId="09BDC95C" w:rsidR="005B01F6" w:rsidRPr="007D1D8A" w:rsidRDefault="005B01F6" w:rsidP="40AAF871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7D1D8A">
              <w:rPr>
                <w:rFonts w:ascii="Arial" w:eastAsia="Arial" w:hAnsi="Arial" w:cs="Arial"/>
                <w:sz w:val="24"/>
                <w:szCs w:val="24"/>
              </w:rPr>
              <w:t xml:space="preserve"> SP</w:t>
            </w:r>
          </w:p>
        </w:tc>
      </w:tr>
      <w:tr w:rsidR="005B01F6" w:rsidRPr="007D1D8A" w14:paraId="70B7BFE2" w14:textId="77777777" w:rsidTr="009203B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119F7D7" w14:textId="1DA66CDB" w:rsidR="005B01F6" w:rsidRPr="007D1D8A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4350: Legal Concepts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Healthcare 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5370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; or Jr or Sr Standing in HRS or Permission of Instructor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27E39E35" w14:textId="5AB8A5F7" w:rsidR="005B01F6" w:rsidRPr="007D1D8A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8524AAF" w14:textId="37BBC944" w:rsidR="005B01F6" w:rsidRPr="007D1D8A" w:rsidRDefault="00FE65BD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09F07F17" w14:textId="78BD116C" w:rsidR="005B01F6" w:rsidRPr="007D1D8A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061301A9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C07E943" w14:textId="0D84FED6" w:rsidR="005B01F6" w:rsidRPr="007D1D8A" w:rsidRDefault="005B01F6" w:rsidP="008F7E3B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4900: Evidence Based Research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Health Sciences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3400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and Admission to HRS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21502B7B" w14:textId="1A469188" w:rsidR="005B01F6" w:rsidRPr="007D1D8A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8741417" w14:textId="12A0DB63" w:rsidR="005B01F6" w:rsidRPr="007D1D8A" w:rsidRDefault="00FE65BD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5DB953E0" w14:textId="17371D84" w:rsidR="005B01F6" w:rsidRPr="007D1D8A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6D1A1B37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F10C9F3" w14:textId="7EC9B5AC" w:rsidR="005B01F6" w:rsidRPr="007D1D8A" w:rsidRDefault="005B01F6" w:rsidP="008F7E3B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lastRenderedPageBreak/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4950: Program Development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Evaluation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w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ith Health Sciences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3400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and Admission to HRS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398509FB" w14:textId="5E4E0395" w:rsidR="005B01F6" w:rsidRPr="007D1D8A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2E4029F" w14:textId="125DADBF" w:rsidR="005B01F6" w:rsidRPr="007D1D8A" w:rsidRDefault="009145BC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6974CDE6" w14:textId="13DEBC21" w:rsidR="005B01F6" w:rsidRPr="007D1D8A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26AA8A9B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57E3282" w14:textId="2B8F2BFB" w:rsidR="005B01F6" w:rsidRPr="007D1D8A" w:rsidRDefault="005B01F6" w:rsidP="00B37804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5510: Pharmac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ol</w:t>
            </w:r>
            <w:r w:rsidRPr="00214C36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ogical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Aspects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f Practice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Health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and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Rehabilitation Sciences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EEOB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2520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r P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HYSIO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3200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, or Grad Standing, or Permission of Instructor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 (Pre-Major Eligible)</w:t>
            </w:r>
          </w:p>
        </w:tc>
        <w:tc>
          <w:tcPr>
            <w:tcW w:w="900" w:type="dxa"/>
          </w:tcPr>
          <w:p w14:paraId="26573DF6" w14:textId="33DCA78F" w:rsidR="005B01F6" w:rsidRPr="007D1D8A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12D3F95A" w14:textId="269F6473" w:rsidR="005B01F6" w:rsidRPr="007D1D8A" w:rsidRDefault="00953AF6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59949B35" w14:textId="659EA95B" w:rsidR="005B01F6" w:rsidRPr="007D1D8A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77574EAF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8B22A78" w14:textId="778A883A" w:rsidR="005B01F6" w:rsidRPr="007D1D8A" w:rsidRDefault="005B01F6" w:rsidP="40AAF871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7D1D8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5608: Skeletal Biology (Pre-Major Eligible)</w:t>
            </w:r>
          </w:p>
        </w:tc>
        <w:tc>
          <w:tcPr>
            <w:tcW w:w="900" w:type="dxa"/>
          </w:tcPr>
          <w:p w14:paraId="1BC037D4" w14:textId="36AC26EA" w:rsidR="005B01F6" w:rsidRPr="007D1D8A" w:rsidRDefault="005B01F6" w:rsidP="40AAF8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99A97F8" w14:textId="43D0BD36" w:rsidR="005B01F6" w:rsidRPr="007D1D8A" w:rsidRDefault="009145BC" w:rsidP="40AAF8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59924D3F" w14:textId="3DAC648F" w:rsidR="005B01F6" w:rsidRPr="007D1D8A" w:rsidRDefault="005B01F6" w:rsidP="40AAF871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7D1D8A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</w:tbl>
    <w:p w14:paraId="72AB08DB" w14:textId="6587DAE8" w:rsidR="23BB1514" w:rsidRDefault="23BB1514" w:rsidP="1449C3D2">
      <w:pPr>
        <w:rPr>
          <w:rFonts w:ascii="Arial" w:eastAsia="Arial" w:hAnsi="Arial" w:cs="Arial"/>
          <w:b/>
          <w:bCs/>
          <w:color w:val="000000" w:themeColor="text1"/>
        </w:rPr>
      </w:pPr>
    </w:p>
    <w:p w14:paraId="1FD570C6" w14:textId="11170387" w:rsidR="00203AB5" w:rsidRPr="009203B0" w:rsidRDefault="086D5357" w:rsidP="00E37169">
      <w:pPr>
        <w:pStyle w:val="Heading2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 xml:space="preserve">All </w:t>
      </w:r>
      <w:r w:rsidR="00C718D0"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>O</w:t>
      </w: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>ther Major Electives:</w:t>
      </w:r>
    </w:p>
    <w:tbl>
      <w:tblPr>
        <w:tblStyle w:val="PlainTable3"/>
        <w:tblW w:w="9360" w:type="dxa"/>
        <w:tblLayout w:type="fixed"/>
        <w:tblLook w:val="04A0" w:firstRow="1" w:lastRow="0" w:firstColumn="1" w:lastColumn="0" w:noHBand="0" w:noVBand="1"/>
      </w:tblPr>
      <w:tblGrid>
        <w:gridCol w:w="5940"/>
        <w:gridCol w:w="900"/>
        <w:gridCol w:w="1440"/>
        <w:gridCol w:w="1080"/>
      </w:tblGrid>
      <w:tr w:rsidR="005B01F6" w:rsidRPr="007D1D8A" w14:paraId="70AC53CB" w14:textId="77777777" w:rsidTr="008027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40" w:type="dxa"/>
          </w:tcPr>
          <w:p w14:paraId="3A5937AB" w14:textId="0F9501AD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14:paraId="0E8CCC1B" w14:textId="592D21DF" w:rsidR="005B01F6" w:rsidRPr="000F7482" w:rsidRDefault="005B01F6" w:rsidP="1449C3D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Credit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 xml:space="preserve"> Hours</w:t>
            </w:r>
          </w:p>
        </w:tc>
        <w:tc>
          <w:tcPr>
            <w:tcW w:w="1440" w:type="dxa"/>
          </w:tcPr>
          <w:p w14:paraId="258B577B" w14:textId="24B3ADA7" w:rsidR="005B01F6" w:rsidRPr="008027BD" w:rsidRDefault="008027BD" w:rsidP="1449C3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4"/>
                <w:szCs w:val="24"/>
              </w:rPr>
            </w:pPr>
            <w:r w:rsidRPr="008027BD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Instruction Mode</w:t>
            </w:r>
          </w:p>
        </w:tc>
        <w:tc>
          <w:tcPr>
            <w:tcW w:w="1080" w:type="dxa"/>
          </w:tcPr>
          <w:p w14:paraId="46749A53" w14:textId="50F6C25D" w:rsidR="005B01F6" w:rsidRPr="000F7482" w:rsidRDefault="005B01F6" w:rsidP="1449C3D2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sz w:val="24"/>
                <w:szCs w:val="24"/>
              </w:rPr>
              <w:t>Term Offered</w:t>
            </w:r>
          </w:p>
        </w:tc>
      </w:tr>
      <w:tr w:rsidR="005B01F6" w:rsidRPr="007D1D8A" w14:paraId="2BADA3A5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4B4D94E" w14:textId="14F12CA2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2200: 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PR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or Healthcare Professionals (Pre-Major Eligible)</w:t>
            </w:r>
          </w:p>
        </w:tc>
        <w:tc>
          <w:tcPr>
            <w:tcW w:w="900" w:type="dxa"/>
          </w:tcPr>
          <w:p w14:paraId="39D5CF7A" w14:textId="3504C366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6FC094D8" w14:textId="2843E654" w:rsidR="005B01F6" w:rsidRPr="000F7482" w:rsidRDefault="00953AF6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0796CB00" w14:textId="0599939D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14420A9F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D3C7F64" w14:textId="57F05DF5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2530: The Evolv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g Art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Science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 Medic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GEN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Requirement) (Pre-Major Eligible)</w:t>
            </w:r>
          </w:p>
        </w:tc>
        <w:tc>
          <w:tcPr>
            <w:tcW w:w="900" w:type="dxa"/>
          </w:tcPr>
          <w:p w14:paraId="4B453718" w14:textId="4820CE31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58C1C2E" w14:textId="5427961A" w:rsidR="005B01F6" w:rsidRPr="000F7482" w:rsidRDefault="005C207E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1138BF4A" w14:textId="18B9A8C4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2DF42024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480E190" w14:textId="3504C59A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4189: Health Sciences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ternship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(Pre-Req Admission in HRS and Permission of Instructor)</w:t>
            </w:r>
          </w:p>
        </w:tc>
        <w:tc>
          <w:tcPr>
            <w:tcW w:w="900" w:type="dxa"/>
          </w:tcPr>
          <w:p w14:paraId="75D38EA6" w14:textId="0D22C330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1-3</w:t>
            </w:r>
          </w:p>
        </w:tc>
        <w:tc>
          <w:tcPr>
            <w:tcW w:w="1440" w:type="dxa"/>
          </w:tcPr>
          <w:p w14:paraId="27C2EC22" w14:textId="7594A5E1" w:rsidR="005B01F6" w:rsidRPr="000F7482" w:rsidRDefault="00953AF6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74BAF97C" w14:textId="6E21F50D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73DC30ED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24ED700" w14:textId="4E0E1240" w:rsidR="005B01F6" w:rsidRPr="000F7482" w:rsidRDefault="005B01F6" w:rsidP="2F528FEF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4191: Carestream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ternship (Pre-Major Eligible)</w:t>
            </w:r>
          </w:p>
        </w:tc>
        <w:tc>
          <w:tcPr>
            <w:tcW w:w="900" w:type="dxa"/>
          </w:tcPr>
          <w:p w14:paraId="359AEC73" w14:textId="42713D44" w:rsidR="005B01F6" w:rsidRPr="000F7482" w:rsidRDefault="005B01F6" w:rsidP="2F528F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4BC5FC2" w14:textId="7F888D6A" w:rsidR="005B01F6" w:rsidRPr="000F7482" w:rsidRDefault="005C207E" w:rsidP="2F528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Hybrid</w:t>
            </w:r>
          </w:p>
        </w:tc>
        <w:tc>
          <w:tcPr>
            <w:tcW w:w="1080" w:type="dxa"/>
          </w:tcPr>
          <w:p w14:paraId="136DBC44" w14:textId="2B29FC2F" w:rsidR="005B01F6" w:rsidRPr="000F7482" w:rsidRDefault="005B01F6" w:rsidP="2F528FEF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1FB8894C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CD73079" w14:textId="3A720AD5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4450: Health Promotion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Practice</w:t>
            </w:r>
          </w:p>
          <w:p w14:paraId="7F728860" w14:textId="05E4BAA8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3400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Admission in HRS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00482677" w14:textId="3563BFE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3F9FC3C" w14:textId="7F6EA79C" w:rsidR="005B01F6" w:rsidRPr="000F7482" w:rsidRDefault="00D96A48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64CE6985" w14:textId="3BAC81BD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</w:t>
            </w:r>
          </w:p>
        </w:tc>
      </w:tr>
      <w:tr w:rsidR="005B01F6" w:rsidRPr="007D1D8A" w14:paraId="5BD7A8D9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623262B" w14:textId="51A66DCA" w:rsidR="005B01F6" w:rsidRPr="000F7482" w:rsidRDefault="005B01F6" w:rsidP="6D35180C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4560: Scarlet &amp; Grit (Pre-Major Eligible)</w:t>
            </w:r>
          </w:p>
        </w:tc>
        <w:tc>
          <w:tcPr>
            <w:tcW w:w="900" w:type="dxa"/>
          </w:tcPr>
          <w:p w14:paraId="3D7C3F86" w14:textId="1B8D8CBE" w:rsidR="005B01F6" w:rsidRPr="000F7482" w:rsidRDefault="005B01F6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413A7E3" w14:textId="3E8432A4" w:rsidR="005B01F6" w:rsidRPr="000F7482" w:rsidRDefault="00ED6CB7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629DD3EA" w14:textId="2E37F736" w:rsidR="005B01F6" w:rsidRPr="000F7482" w:rsidRDefault="005B01F6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6FF7FF48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1F50CA0" w14:textId="7CE34216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4570: The Role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tegrative Medic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 (Pre-Major Eligible)</w:t>
            </w:r>
          </w:p>
        </w:tc>
        <w:tc>
          <w:tcPr>
            <w:tcW w:w="900" w:type="dxa"/>
          </w:tcPr>
          <w:p w14:paraId="2FEA3243" w14:textId="5094D61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B93DBC9" w14:textId="2EB94B3A" w:rsidR="005B01F6" w:rsidRPr="000F7482" w:rsidRDefault="00A56C3B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32137FCA" w14:textId="108AE585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799E7C84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6545661" w14:textId="022C531A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4590: Global Health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equalities: An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troductory Course</w:t>
            </w:r>
            <w:r w:rsidRPr="000F7482">
              <w:rPr>
                <w:rFonts w:ascii="Arial" w:eastAsia="Arial" w:hAnsi="Arial" w:cs="Arial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GEN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Requirement) (Pre-Major Eligible)</w:t>
            </w:r>
          </w:p>
        </w:tc>
        <w:tc>
          <w:tcPr>
            <w:tcW w:w="900" w:type="dxa"/>
          </w:tcPr>
          <w:p w14:paraId="06002981" w14:textId="6E2AE7F0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01807B6" w14:textId="4A7CBDEF" w:rsidR="005B01F6" w:rsidRPr="000F7482" w:rsidRDefault="0002055E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785CBC44" w14:textId="49D589E6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 xml:space="preserve">SP,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sz w:val="24"/>
                <w:szCs w:val="24"/>
              </w:rPr>
              <w:t>U</w:t>
            </w:r>
          </w:p>
        </w:tc>
      </w:tr>
      <w:tr w:rsidR="005B01F6" w:rsidRPr="007D1D8A" w14:paraId="005B532D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6206C76" w14:textId="4A414378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4600s: Health After Mid-Life (Pre-Major Eligible)</w:t>
            </w:r>
          </w:p>
        </w:tc>
        <w:tc>
          <w:tcPr>
            <w:tcW w:w="900" w:type="dxa"/>
          </w:tcPr>
          <w:p w14:paraId="371604E5" w14:textId="70711D72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8FC55D4" w14:textId="796F5092" w:rsidR="005B01F6" w:rsidRPr="000F7482" w:rsidRDefault="0002055E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7057BA99" w14:textId="72F62BD4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3DF46CF1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79B0E6C" w14:textId="0CF6B81F" w:rsidR="005B01F6" w:rsidRPr="000F7482" w:rsidRDefault="005B01F6" w:rsidP="1449C3D2">
            <w:pPr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4625: Game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or Health: Promotion, Prevention,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Rehabilitation</w:t>
            </w:r>
          </w:p>
        </w:tc>
        <w:tc>
          <w:tcPr>
            <w:tcW w:w="900" w:type="dxa"/>
          </w:tcPr>
          <w:p w14:paraId="12852EBD" w14:textId="7650AD98" w:rsidR="005B01F6" w:rsidRPr="000F7482" w:rsidRDefault="005B01F6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505F71C6" w14:textId="2677CCBB" w:rsidR="005B01F6" w:rsidRPr="000F7482" w:rsidRDefault="00511C13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1A5EB28C" w14:textId="409933A7" w:rsidR="005B01F6" w:rsidRPr="000F7482" w:rsidRDefault="005B01F6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3E013490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4322882" w14:textId="1F0634FB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4470s: Teamwork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Leadership </w:t>
            </w:r>
          </w:p>
          <w:p w14:paraId="39897993" w14:textId="195C8320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3400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, Admissions in HRS, and Permission of Instructor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2190D6DC" w14:textId="17609659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E361F21" w14:textId="74403FA9" w:rsidR="005B01F6" w:rsidRPr="000F7482" w:rsidRDefault="000307C4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0DBB738C" w14:textId="1CE4BD12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1BADE24C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AD4AA71" w14:textId="58414324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4998: Undergraduate Research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Health Sciences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(Pre-Req Permission of Instructor)</w:t>
            </w:r>
          </w:p>
        </w:tc>
        <w:tc>
          <w:tcPr>
            <w:tcW w:w="900" w:type="dxa"/>
          </w:tcPr>
          <w:p w14:paraId="40622651" w14:textId="1DD50E10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1-3</w:t>
            </w:r>
          </w:p>
        </w:tc>
        <w:tc>
          <w:tcPr>
            <w:tcW w:w="1440" w:type="dxa"/>
          </w:tcPr>
          <w:p w14:paraId="4E160D4C" w14:textId="68A8EF36" w:rsidR="005B01F6" w:rsidRPr="000F7482" w:rsidRDefault="00AB5428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0D37CCFB" w14:textId="2E5A0246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10073D35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03597A1" w14:textId="2BC621F2" w:rsidR="005B01F6" w:rsidRPr="000F7482" w:rsidRDefault="005B01F6" w:rsidP="005F634D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5200: Assistive Technology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or Seat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Mobility 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5100) (Pre-Major Eligible)</w:t>
            </w:r>
          </w:p>
        </w:tc>
        <w:tc>
          <w:tcPr>
            <w:tcW w:w="900" w:type="dxa"/>
          </w:tcPr>
          <w:p w14:paraId="2198D816" w14:textId="4C90112A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251E947A" w14:textId="35D79FBF" w:rsidR="005B01F6" w:rsidRPr="000F7482" w:rsidRDefault="008027BD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7B7D4A90" w14:textId="632BDF3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2F8A965D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9792334" w14:textId="160D2E82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lastRenderedPageBreak/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5400: Computer, Communication,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Control Technologies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or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dividuals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w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ith Disabilities</w:t>
            </w:r>
            <w:r w:rsidRPr="000F7482">
              <w:rPr>
                <w:rFonts w:ascii="Arial" w:hAnsi="Arial" w:cs="Arial"/>
                <w:caps w:val="0"/>
                <w:sz w:val="24"/>
                <w:szCs w:val="24"/>
              </w:rPr>
              <w:br/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5100) (Pre-Major Eligible)</w:t>
            </w:r>
          </w:p>
        </w:tc>
        <w:tc>
          <w:tcPr>
            <w:tcW w:w="900" w:type="dxa"/>
          </w:tcPr>
          <w:p w14:paraId="65756689" w14:textId="03AA7BA4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93F4588" w14:textId="07E53AA5" w:rsidR="005B01F6" w:rsidRPr="000F7482" w:rsidRDefault="009216E0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57DCBBB4" w14:textId="36551624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47EE1EF1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7234CC8" w14:textId="0857735D" w:rsidR="005B01F6" w:rsidRPr="000F7482" w:rsidRDefault="005B01F6" w:rsidP="005F634D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5450: Assistive Technology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or Sports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Recreation 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5100) (Pre-Major Eligible)</w:t>
            </w:r>
          </w:p>
        </w:tc>
        <w:tc>
          <w:tcPr>
            <w:tcW w:w="900" w:type="dxa"/>
          </w:tcPr>
          <w:p w14:paraId="77742D24" w14:textId="07A906D0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1DEC0E2" w14:textId="513B85AA" w:rsidR="005B01F6" w:rsidRPr="000F7482" w:rsidRDefault="005C207E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0838425D" w14:textId="50FCEB61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66F0DD1D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B11515D" w14:textId="522756C5" w:rsidR="005B01F6" w:rsidRPr="000F7482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5550: Survey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f Sports Medic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 (Pre-Major Eligible)</w:t>
            </w:r>
          </w:p>
        </w:tc>
        <w:tc>
          <w:tcPr>
            <w:tcW w:w="900" w:type="dxa"/>
          </w:tcPr>
          <w:p w14:paraId="5CF01751" w14:textId="48D8AEBF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9B95720" w14:textId="0D7D902A" w:rsidR="005B01F6" w:rsidRPr="000F7482" w:rsidRDefault="005142C6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6D058FCD" w14:textId="68DDA2BF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4AD79ECB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6622E2E0" w14:textId="40E3D621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5610: Death, Loss,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Grief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Multiple Perspectives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Pre-Req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Junior Stand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g) (Pre-Major Eligible)</w:t>
            </w:r>
          </w:p>
        </w:tc>
        <w:tc>
          <w:tcPr>
            <w:tcW w:w="900" w:type="dxa"/>
          </w:tcPr>
          <w:p w14:paraId="6702B949" w14:textId="272FCF45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7E0C362E" w14:textId="3E43BFD9" w:rsidR="005B01F6" w:rsidRPr="000F7482" w:rsidRDefault="0036745D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4C100B24" w14:textId="1C1F765B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</w:t>
            </w:r>
          </w:p>
        </w:tc>
      </w:tr>
      <w:tr w:rsidR="005B01F6" w:rsidRPr="007D1D8A" w14:paraId="0F3A661A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E28476E" w14:textId="0B942C5E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5620: Ag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g Access &amp; Design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Pre-Req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Senior Stand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g)</w:t>
            </w:r>
          </w:p>
        </w:tc>
        <w:tc>
          <w:tcPr>
            <w:tcW w:w="900" w:type="dxa"/>
          </w:tcPr>
          <w:p w14:paraId="6C249521" w14:textId="73C75B33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0E0D3AA" w14:textId="254FC523" w:rsidR="005B01F6" w:rsidRPr="000F7482" w:rsidRDefault="0036745D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0B87E46C" w14:textId="56EF2EBC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As Offered</w:t>
            </w:r>
          </w:p>
        </w:tc>
      </w:tr>
      <w:tr w:rsidR="005B01F6" w:rsidRPr="007D1D8A" w14:paraId="6A62325F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231A169" w14:textId="65E5C45A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5650: Ag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Public Policy Issues (Pre-Major Eligible)</w:t>
            </w:r>
          </w:p>
        </w:tc>
        <w:tc>
          <w:tcPr>
            <w:tcW w:w="900" w:type="dxa"/>
          </w:tcPr>
          <w:p w14:paraId="262A9D4B" w14:textId="0813683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2A82649" w14:textId="34DF00BD" w:rsidR="005B01F6" w:rsidRPr="000F7482" w:rsidRDefault="0036745D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0BAD9FA9" w14:textId="1DFF9FF4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As Offered</w:t>
            </w:r>
          </w:p>
        </w:tc>
      </w:tr>
      <w:tr w:rsidR="005B01F6" w:rsidRPr="007D1D8A" w14:paraId="74D97023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18E779EE" w14:textId="43FEEE74" w:rsidR="005B01F6" w:rsidRPr="000F7482" w:rsidRDefault="005B01F6" w:rsidP="00DB423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5660: Long Term Care Services Across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 Cont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uum (Pre-Req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5370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r 5650) </w:t>
            </w:r>
          </w:p>
        </w:tc>
        <w:tc>
          <w:tcPr>
            <w:tcW w:w="900" w:type="dxa"/>
          </w:tcPr>
          <w:p w14:paraId="78779142" w14:textId="222E6485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B09FD7A" w14:textId="03BBB107" w:rsidR="005B01F6" w:rsidRPr="000F7482" w:rsidRDefault="0036745D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3E0ACBB7" w14:textId="7AC6E346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As Offered</w:t>
            </w:r>
          </w:p>
        </w:tc>
      </w:tr>
      <w:tr w:rsidR="005B01F6" w:rsidRPr="007D1D8A" w14:paraId="464D52B2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4436D36" w14:textId="76202302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HTHRHSC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5895: Food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security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Food Assistance Plann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g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Policy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The U.S. (Pre-Major Eligible)</w:t>
            </w:r>
          </w:p>
        </w:tc>
        <w:tc>
          <w:tcPr>
            <w:tcW w:w="900" w:type="dxa"/>
          </w:tcPr>
          <w:p w14:paraId="1F27206D" w14:textId="22D9823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777A09EC" w14:textId="74B54CAA" w:rsidR="005B01F6" w:rsidRPr="000F7482" w:rsidRDefault="00B55278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Variable</w:t>
            </w:r>
          </w:p>
        </w:tc>
        <w:tc>
          <w:tcPr>
            <w:tcW w:w="1080" w:type="dxa"/>
          </w:tcPr>
          <w:p w14:paraId="2F6BFD56" w14:textId="47D2A7BE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As Offered</w:t>
            </w:r>
          </w:p>
        </w:tc>
      </w:tr>
      <w:tr w:rsidR="005B01F6" w:rsidRPr="007D1D8A" w14:paraId="7E6DAA99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73486DE8" w14:textId="70F6B1D3" w:rsidR="005B01F6" w:rsidRPr="000F7482" w:rsidRDefault="005B01F6" w:rsidP="00DB423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HIMS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5648: Microcomputer Application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 Health Sciences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(Admission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t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o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HRS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HIMS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14:paraId="2C2AAB34" w14:textId="5BF78962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3B9E576C" w14:textId="2FACD4A4" w:rsidR="005B01F6" w:rsidRPr="000F7482" w:rsidRDefault="000A03D5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46E46E0B" w14:textId="260C296F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  <w:tr w:rsidR="005B01F6" w:rsidRPr="007D1D8A" w14:paraId="084C7EC9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475710FF" w14:textId="3695FA12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MEDDIET 3100: Human Nutrition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Metabolism </w:t>
            </w:r>
          </w:p>
          <w:p w14:paraId="629F7D6C" w14:textId="4C7A7ACA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(Pre-Req 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HEM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1210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1220;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nd B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1101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r 1113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a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nd HUMNTR 2310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o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r Equivalents)</w:t>
            </w:r>
          </w:p>
        </w:tc>
        <w:tc>
          <w:tcPr>
            <w:tcW w:w="900" w:type="dxa"/>
          </w:tcPr>
          <w:p w14:paraId="4746E6DE" w14:textId="10C4BB4C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524C2A04" w14:textId="0FE62AF6" w:rsidR="005B01F6" w:rsidRPr="000F7482" w:rsidRDefault="00050FAA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248B0F56" w14:textId="1D0B3710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SU</w:t>
            </w:r>
          </w:p>
        </w:tc>
      </w:tr>
      <w:tr w:rsidR="005B01F6" w:rsidRPr="007D1D8A" w14:paraId="18AE732C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A760899" w14:textId="587C4587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MEDLBS 5000: Medical Laboratory Microbiology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II</w:t>
            </w:r>
          </w:p>
          <w:p w14:paraId="558F3CDB" w14:textId="06B1B1AE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(Pre-Req MICRBIO 4000.01 &amp;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08957C6B" w14:textId="6E5D502E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0D0E9E20" w14:textId="0B9DE51D" w:rsidR="005B01F6" w:rsidRPr="000F7482" w:rsidRDefault="00050FAA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471E9C93" w14:textId="4EF44BD9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51F74371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4E6CE31" w14:textId="5EA0E8DC" w:rsidR="005B01F6" w:rsidRPr="000F7482" w:rsidRDefault="005B01F6" w:rsidP="006F47B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MEDLBS 5050: Medical Laboratory Hematology (5)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1A743808" w14:textId="1FCA9D78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DF8487B" w14:textId="2ED489D7" w:rsidR="005B01F6" w:rsidRPr="000F7482" w:rsidRDefault="00494044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7D76B7A4" w14:textId="1B32912E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40797F12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886303F" w14:textId="11C19FB0" w:rsidR="005B01F6" w:rsidRPr="000F7482" w:rsidRDefault="005B01F6" w:rsidP="006F47B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MEDLBS 5100: </w:t>
            </w:r>
            <w:r w:rsidR="00494044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Medical Laboratory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Microbiology I (3) 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51F35674" w14:textId="23437D9F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1A0CF2E8" w14:textId="1B25ED36" w:rsidR="005B01F6" w:rsidRPr="000F7482" w:rsidRDefault="00F67E5B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1EB74863" w14:textId="19C79E34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23712466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24DDB9C" w14:textId="088C5D07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MEDLBS 5150: Medical Laboratory Microscopy</w:t>
            </w:r>
          </w:p>
          <w:p w14:paraId="3C904AE5" w14:textId="7F16F640" w:rsidR="005B01F6" w:rsidRPr="000F7482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222806B0" w14:textId="33B3E6A3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14:paraId="2562A6E6" w14:textId="01C29168" w:rsidR="005B01F6" w:rsidRPr="000F7482" w:rsidRDefault="00F67E5B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33C89B98" w14:textId="0C25E8DA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22F34B84" w14:textId="77777777" w:rsidTr="008027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32AA4EBC" w14:textId="129FC3BF" w:rsidR="005B01F6" w:rsidRPr="000F7482" w:rsidRDefault="005B01F6" w:rsidP="006F47B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MEDLBS 5200: </w:t>
            </w:r>
            <w:r w:rsidR="00E83724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Medical Laboratory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Immunology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6E4F6AC1" w14:textId="4488925B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36501B3A" w14:textId="6D3C4C03" w:rsidR="005B01F6" w:rsidRPr="000F7482" w:rsidRDefault="00E83724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1CADBCD3" w14:textId="1CF9CD92" w:rsidR="005B01F6" w:rsidRPr="000F7482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SP</w:t>
            </w:r>
          </w:p>
        </w:tc>
      </w:tr>
      <w:tr w:rsidR="005B01F6" w:rsidRPr="007D1D8A" w14:paraId="0A8FDC17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0F1719B7" w14:textId="05665023" w:rsidR="005B01F6" w:rsidRPr="000F7482" w:rsidRDefault="005B01F6" w:rsidP="006F47B7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MEDLBS 5250: </w:t>
            </w:r>
            <w:r w:rsidR="0018593A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Medical Laboratory 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Immunohematology (Pre-Req MEDLBS 5000, 5050, 5200 &amp;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In</w:t>
            </w: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structor Consent Required)</w:t>
            </w:r>
          </w:p>
        </w:tc>
        <w:tc>
          <w:tcPr>
            <w:tcW w:w="900" w:type="dxa"/>
          </w:tcPr>
          <w:p w14:paraId="3FD432A0" w14:textId="5CC7C544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14:paraId="3C9967FD" w14:textId="545F4F47" w:rsidR="005B01F6" w:rsidRPr="000F7482" w:rsidRDefault="0018593A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387CE021" w14:textId="1FA5F449" w:rsidR="005B01F6" w:rsidRPr="000F7482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3CE6A029" w14:textId="77777777" w:rsidTr="009B444E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21ADBFC8" w14:textId="7EBD010A" w:rsidR="005B01F6" w:rsidRPr="006F47B7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0F7482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lastRenderedPageBreak/>
              <w:t>MEDLBS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5300: 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Medical Laboratory Science Clinical 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Chemistry (5) </w:t>
            </w:r>
          </w:p>
          <w:p w14:paraId="5879DCE9" w14:textId="226702A4" w:rsidR="005B01F6" w:rsidRPr="006F47B7" w:rsidRDefault="005B01F6" w:rsidP="1449C3D2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(Pre-Req C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HEM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2510, B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IOCHEM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4511 &amp; Instructor Consent Required)</w:t>
            </w:r>
          </w:p>
        </w:tc>
        <w:tc>
          <w:tcPr>
            <w:tcW w:w="900" w:type="dxa"/>
          </w:tcPr>
          <w:p w14:paraId="25F03FDF" w14:textId="4C3B96A5" w:rsidR="005B01F6" w:rsidRPr="006F47B7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B16E971" w14:textId="2F8ADAED" w:rsidR="005B01F6" w:rsidRPr="006F47B7" w:rsidRDefault="00F04D3C" w:rsidP="1449C3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Person</w:t>
            </w:r>
          </w:p>
        </w:tc>
        <w:tc>
          <w:tcPr>
            <w:tcW w:w="1080" w:type="dxa"/>
          </w:tcPr>
          <w:p w14:paraId="6D8B444C" w14:textId="10E1A22A" w:rsidR="005B01F6" w:rsidRPr="006F47B7" w:rsidRDefault="005B01F6" w:rsidP="1449C3D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sz w:val="24"/>
                <w:szCs w:val="24"/>
              </w:rPr>
              <w:t>AU</w:t>
            </w:r>
          </w:p>
        </w:tc>
      </w:tr>
      <w:tr w:rsidR="005B01F6" w:rsidRPr="007D1D8A" w14:paraId="7ED84291" w14:textId="77777777" w:rsidTr="00802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0" w:type="dxa"/>
          </w:tcPr>
          <w:p w14:paraId="597495FF" w14:textId="55F4A24A" w:rsidR="005B01F6" w:rsidRPr="006F47B7" w:rsidRDefault="005B01F6" w:rsidP="6D35180C">
            <w:pPr>
              <w:spacing w:line="259" w:lineRule="auto"/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 xml:space="preserve">PHR 3540: 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Health Citizenship &amp; Online Advocacy (G</w:t>
            </w:r>
            <w:r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>EN</w:t>
            </w:r>
            <w:r w:rsidRPr="006F47B7">
              <w:rPr>
                <w:rFonts w:ascii="Arial" w:eastAsia="Arial" w:hAnsi="Arial" w:cs="Arial"/>
                <w:b w:val="0"/>
                <w:bCs w:val="0"/>
                <w:caps w:val="0"/>
                <w:color w:val="000000" w:themeColor="text1"/>
                <w:sz w:val="24"/>
                <w:szCs w:val="24"/>
              </w:rPr>
              <w:t xml:space="preserve"> Requirement) (Pre-Major Eligible)</w:t>
            </w:r>
          </w:p>
        </w:tc>
        <w:tc>
          <w:tcPr>
            <w:tcW w:w="900" w:type="dxa"/>
          </w:tcPr>
          <w:p w14:paraId="7380A710" w14:textId="570EB5B2" w:rsidR="005B01F6" w:rsidRPr="006F47B7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14:paraId="6ACA7F77" w14:textId="0CCDB9F8" w:rsidR="005B01F6" w:rsidRPr="006F47B7" w:rsidRDefault="009203B0" w:rsidP="1449C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Online</w:t>
            </w:r>
          </w:p>
        </w:tc>
        <w:tc>
          <w:tcPr>
            <w:tcW w:w="1080" w:type="dxa"/>
          </w:tcPr>
          <w:p w14:paraId="040811AE" w14:textId="2960347E" w:rsidR="005B01F6" w:rsidRPr="006F47B7" w:rsidRDefault="005B01F6" w:rsidP="1449C3D2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 w:rsidRPr="006F47B7">
              <w:rPr>
                <w:rFonts w:ascii="Arial" w:eastAsia="Arial" w:hAnsi="Arial" w:cs="Arial"/>
                <w:sz w:val="24"/>
                <w:szCs w:val="24"/>
              </w:rPr>
              <w:t>AU, SP, SU</w:t>
            </w:r>
          </w:p>
        </w:tc>
      </w:tr>
    </w:tbl>
    <w:p w14:paraId="3B7F4682" w14:textId="48CD307A" w:rsidR="23BB1514" w:rsidRPr="00EF1FF1" w:rsidRDefault="23BB1514" w:rsidP="00151053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7157824" w14:textId="5704151A" w:rsidR="00E37169" w:rsidRPr="009203B0" w:rsidRDefault="00E37169" w:rsidP="00E37169">
      <w:pPr>
        <w:pStyle w:val="Heading2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9203B0">
        <w:rPr>
          <w:rFonts w:ascii="Arial" w:eastAsia="Arial" w:hAnsi="Arial" w:cs="Arial"/>
          <w:b/>
          <w:bCs/>
          <w:caps w:val="0"/>
          <w:color w:val="000000" w:themeColor="text1"/>
          <w:sz w:val="24"/>
          <w:szCs w:val="24"/>
        </w:rPr>
        <w:t>Additional Notes:</w:t>
      </w:r>
    </w:p>
    <w:p w14:paraId="79584FE3" w14:textId="75B14FE3" w:rsidR="00203AB5" w:rsidRPr="004B0BAC" w:rsidRDefault="00B42503" w:rsidP="6D35180C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86D5357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HRS</w:t>
      </w:r>
      <w:r w:rsidR="001C78F6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="086D5357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all summer course offer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86D5357" w:rsidRPr="004B0BAC">
        <w:rPr>
          <w:rFonts w:ascii="Arial" w:eastAsia="Arial" w:hAnsi="Arial" w:cs="Arial"/>
          <w:color w:val="000000" w:themeColor="text1"/>
          <w:sz w:val="24"/>
          <w:szCs w:val="24"/>
        </w:rPr>
        <w:t>gs are fully onl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86D5357" w:rsidRPr="004B0BAC">
        <w:rPr>
          <w:rFonts w:ascii="Arial" w:eastAsia="Arial" w:hAnsi="Arial" w:cs="Arial"/>
          <w:color w:val="000000" w:themeColor="text1"/>
          <w:sz w:val="24"/>
          <w:szCs w:val="24"/>
        </w:rPr>
        <w:t>e.</w:t>
      </w:r>
    </w:p>
    <w:p w14:paraId="75AD780D" w14:textId="7992232A" w:rsidR="00203AB5" w:rsidRPr="004B0BAC" w:rsidRDefault="086D5357" w:rsidP="6D35180C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Students on the GEN curriculum can </w:t>
      </w:r>
      <w:r w:rsidR="00E77C25" w:rsidRPr="004B0BAC">
        <w:rPr>
          <w:rFonts w:ascii="Arial" w:eastAsia="Arial" w:hAnsi="Arial" w:cs="Arial"/>
          <w:color w:val="000000" w:themeColor="text1"/>
          <w:sz w:val="24"/>
          <w:szCs w:val="24"/>
        </w:rPr>
        <w:t>double-count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9D6CDF" w:rsidRPr="004B0BAC">
        <w:rPr>
          <w:rFonts w:ascii="Arial" w:eastAsia="Arial" w:hAnsi="Arial" w:cs="Arial"/>
          <w:color w:val="000000" w:themeColor="text1"/>
          <w:sz w:val="24"/>
          <w:szCs w:val="24"/>
        </w:rPr>
        <w:t>one course with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="009D6CDF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each 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GEN </w:t>
      </w:r>
      <w:r w:rsidR="00E77C25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6E1AC026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hematic </w:t>
      </w:r>
      <w:r w:rsidR="00E77C25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6E1AC026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athway 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>and their major.</w:t>
      </w:r>
      <w:r w:rsidR="00962961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55D737E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GEN </w:t>
      </w:r>
      <w:r w:rsidR="00E77C25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="155D737E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oundation courses </w:t>
      </w:r>
      <w:r w:rsidR="005C3D5B" w:rsidRPr="004B0BAC">
        <w:rPr>
          <w:rFonts w:ascii="Arial" w:eastAsia="Arial" w:hAnsi="Arial" w:cs="Arial"/>
          <w:color w:val="000000" w:themeColor="text1"/>
          <w:sz w:val="24"/>
          <w:szCs w:val="24"/>
        </w:rPr>
        <w:t>cannot</w:t>
      </w:r>
      <w:r w:rsidR="155D737E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double</w:t>
      </w:r>
      <w:r w:rsidR="005C3D5B">
        <w:rPr>
          <w:rFonts w:ascii="Arial" w:eastAsia="Arial" w:hAnsi="Arial" w:cs="Arial"/>
          <w:color w:val="000000" w:themeColor="text1"/>
          <w:sz w:val="24"/>
          <w:szCs w:val="24"/>
        </w:rPr>
        <w:t>-</w:t>
      </w:r>
      <w:r w:rsidR="155D737E" w:rsidRPr="004B0BAC">
        <w:rPr>
          <w:rFonts w:ascii="Arial" w:eastAsia="Arial" w:hAnsi="Arial" w:cs="Arial"/>
          <w:color w:val="000000" w:themeColor="text1"/>
          <w:sz w:val="24"/>
          <w:szCs w:val="24"/>
        </w:rPr>
        <w:t>count</w:t>
      </w:r>
      <w:r w:rsidR="005C3D5B">
        <w:rPr>
          <w:rFonts w:ascii="Arial" w:eastAsia="Arial" w:hAnsi="Arial" w:cs="Arial"/>
          <w:color w:val="000000" w:themeColor="text1"/>
          <w:sz w:val="24"/>
          <w:szCs w:val="24"/>
        </w:rPr>
        <w:t xml:space="preserve"> with the major</w:t>
      </w:r>
      <w:r w:rsidR="155D737E" w:rsidRPr="004B0BA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272F4505" w14:textId="27F82507" w:rsidR="00203AB5" w:rsidRPr="004B0BAC" w:rsidRDefault="086D5357" w:rsidP="1449C3D2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>Students who select courses that are two credit hours need to be m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>dful that all major elective coursework must add up to 12 hours.</w:t>
      </w:r>
      <w:r w:rsidR="00962961"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>This means that some students may take more than four courses to meet th</w:t>
      </w:r>
      <w:r w:rsidR="001C78F6">
        <w:rPr>
          <w:rFonts w:ascii="Arial" w:eastAsia="Arial" w:hAnsi="Arial" w:cs="Arial"/>
          <w:color w:val="000000" w:themeColor="text1"/>
          <w:sz w:val="24"/>
          <w:szCs w:val="24"/>
        </w:rPr>
        <w:t>is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requirement.</w:t>
      </w:r>
    </w:p>
    <w:p w14:paraId="759043B1" w14:textId="532CBC28" w:rsidR="00203AB5" w:rsidRPr="004B0BAC" w:rsidRDefault="086D5357" w:rsidP="1449C3D2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Any student who has earned an Associate of Applied Sciences degree is eligible to waive the major </w:t>
      </w:r>
      <w:r w:rsidR="001C78F6" w:rsidRPr="004B0BAC">
        <w:rPr>
          <w:rFonts w:ascii="Arial" w:eastAsia="Arial" w:hAnsi="Arial" w:cs="Arial"/>
          <w:color w:val="000000" w:themeColor="text1"/>
          <w:sz w:val="24"/>
          <w:szCs w:val="24"/>
        </w:rPr>
        <w:t>requirement</w:t>
      </w:r>
      <w:r w:rsidR="006F435A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. See an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HRS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Academic Advisor for more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>formation.</w:t>
      </w:r>
    </w:p>
    <w:p w14:paraId="3FAA6E33" w14:textId="596FFBFF" w:rsidR="00203AB5" w:rsidRPr="004B0BAC" w:rsidRDefault="086D5357" w:rsidP="1449C3D2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Still have questions about major electives? Students with questions are encouraged to speak with an 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HRS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 Academic Advisor by call</w:t>
      </w:r>
      <w:r w:rsidR="00B42503">
        <w:rPr>
          <w:rFonts w:ascii="Arial" w:eastAsia="Arial" w:hAnsi="Arial" w:cs="Arial"/>
          <w:color w:val="000000" w:themeColor="text1"/>
          <w:sz w:val="24"/>
          <w:szCs w:val="24"/>
        </w:rPr>
        <w:t>in</w:t>
      </w:r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g 614-292-1706 or email </w:t>
      </w:r>
      <w:hyperlink r:id="rId8">
        <w:r w:rsidR="00B42503">
          <w:rPr>
            <w:rStyle w:val="Hyperlink"/>
            <w:rFonts w:ascii="Arial" w:eastAsia="Arial" w:hAnsi="Arial" w:cs="Arial"/>
            <w:sz w:val="24"/>
            <w:szCs w:val="24"/>
          </w:rPr>
          <w:t>HRS</w:t>
        </w:r>
        <w:r w:rsidRPr="004B0BAC">
          <w:rPr>
            <w:rStyle w:val="Hyperlink"/>
            <w:rFonts w:ascii="Arial" w:eastAsia="Arial" w:hAnsi="Arial" w:cs="Arial"/>
            <w:sz w:val="24"/>
            <w:szCs w:val="24"/>
          </w:rPr>
          <w:t>studentservices@osumc.edu</w:t>
        </w:r>
      </w:hyperlink>
      <w:r w:rsidRPr="004B0BAC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734FE47F" w14:textId="071931F8" w:rsidR="00203AB5" w:rsidRDefault="00203AB5" w:rsidP="1449C3D2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BC3C45C" w14:textId="2AD87BDC" w:rsidR="00203AB5" w:rsidRDefault="00203AB5" w:rsidP="1449C3D2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F0FC99F" w14:textId="0F1D07FE" w:rsidR="00203AB5" w:rsidRDefault="00203AB5" w:rsidP="1449C3D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CF56F11" w14:textId="778E182C" w:rsidR="00203AB5" w:rsidRDefault="00203AB5" w:rsidP="1449C3D2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5820767" w14:textId="300850AC" w:rsidR="00203AB5" w:rsidRDefault="00203AB5" w:rsidP="1449C3D2">
      <w:pPr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2C078E63" w14:textId="0B9CFD58" w:rsidR="00203AB5" w:rsidRDefault="00203AB5" w:rsidP="1449C3D2">
      <w:pPr>
        <w:rPr>
          <w:rFonts w:ascii="Arial" w:eastAsia="Arial" w:hAnsi="Arial" w:cs="Arial"/>
        </w:rPr>
      </w:pPr>
    </w:p>
    <w:sectPr w:rsidR="0020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3FF6D5"/>
    <w:rsid w:val="00014B33"/>
    <w:rsid w:val="0002055E"/>
    <w:rsid w:val="00022CB9"/>
    <w:rsid w:val="000307C4"/>
    <w:rsid w:val="00031E69"/>
    <w:rsid w:val="00042767"/>
    <w:rsid w:val="00050FAA"/>
    <w:rsid w:val="0005311E"/>
    <w:rsid w:val="000761F4"/>
    <w:rsid w:val="000A03D5"/>
    <w:rsid w:val="000F7482"/>
    <w:rsid w:val="001443C0"/>
    <w:rsid w:val="00151053"/>
    <w:rsid w:val="001630C3"/>
    <w:rsid w:val="00170D96"/>
    <w:rsid w:val="0018593A"/>
    <w:rsid w:val="00191C8F"/>
    <w:rsid w:val="001C78F6"/>
    <w:rsid w:val="001F5ACB"/>
    <w:rsid w:val="00203AB5"/>
    <w:rsid w:val="00214C36"/>
    <w:rsid w:val="00223884"/>
    <w:rsid w:val="00226736"/>
    <w:rsid w:val="00240810"/>
    <w:rsid w:val="002463BF"/>
    <w:rsid w:val="002626E5"/>
    <w:rsid w:val="00272FAD"/>
    <w:rsid w:val="002A4B00"/>
    <w:rsid w:val="002C65D0"/>
    <w:rsid w:val="00334211"/>
    <w:rsid w:val="0036452F"/>
    <w:rsid w:val="0036745D"/>
    <w:rsid w:val="0037560E"/>
    <w:rsid w:val="00382295"/>
    <w:rsid w:val="00385651"/>
    <w:rsid w:val="003A043B"/>
    <w:rsid w:val="003C0699"/>
    <w:rsid w:val="003C655E"/>
    <w:rsid w:val="003D0933"/>
    <w:rsid w:val="003E2944"/>
    <w:rsid w:val="003F4BC6"/>
    <w:rsid w:val="003F5B62"/>
    <w:rsid w:val="004124CD"/>
    <w:rsid w:val="00424ED3"/>
    <w:rsid w:val="00464C98"/>
    <w:rsid w:val="00494044"/>
    <w:rsid w:val="004A5ABC"/>
    <w:rsid w:val="004B084A"/>
    <w:rsid w:val="004B0BAC"/>
    <w:rsid w:val="004E77CB"/>
    <w:rsid w:val="004F0343"/>
    <w:rsid w:val="00511C13"/>
    <w:rsid w:val="005142C6"/>
    <w:rsid w:val="00536458"/>
    <w:rsid w:val="00543EF5"/>
    <w:rsid w:val="005449CB"/>
    <w:rsid w:val="005466E0"/>
    <w:rsid w:val="00575003"/>
    <w:rsid w:val="00576595"/>
    <w:rsid w:val="00597AD7"/>
    <w:rsid w:val="005B01F6"/>
    <w:rsid w:val="005C207E"/>
    <w:rsid w:val="005C3D5B"/>
    <w:rsid w:val="005F634D"/>
    <w:rsid w:val="00611DC7"/>
    <w:rsid w:val="00647AFA"/>
    <w:rsid w:val="006552DF"/>
    <w:rsid w:val="006A4C64"/>
    <w:rsid w:val="006C0DE4"/>
    <w:rsid w:val="006F435A"/>
    <w:rsid w:val="006F47B7"/>
    <w:rsid w:val="0073442C"/>
    <w:rsid w:val="00745C6A"/>
    <w:rsid w:val="00774E02"/>
    <w:rsid w:val="00774F66"/>
    <w:rsid w:val="007A6166"/>
    <w:rsid w:val="007D1D8A"/>
    <w:rsid w:val="008027BD"/>
    <w:rsid w:val="00827820"/>
    <w:rsid w:val="00830B7D"/>
    <w:rsid w:val="00875533"/>
    <w:rsid w:val="00886E20"/>
    <w:rsid w:val="00891699"/>
    <w:rsid w:val="008F7E3B"/>
    <w:rsid w:val="00910331"/>
    <w:rsid w:val="009145BC"/>
    <w:rsid w:val="009203B0"/>
    <w:rsid w:val="009216E0"/>
    <w:rsid w:val="00923512"/>
    <w:rsid w:val="00950486"/>
    <w:rsid w:val="00953AF6"/>
    <w:rsid w:val="00962961"/>
    <w:rsid w:val="00970192"/>
    <w:rsid w:val="009733EB"/>
    <w:rsid w:val="00984455"/>
    <w:rsid w:val="00994C7E"/>
    <w:rsid w:val="009B444E"/>
    <w:rsid w:val="009D6CDF"/>
    <w:rsid w:val="009E6A00"/>
    <w:rsid w:val="009F4AB7"/>
    <w:rsid w:val="009F5548"/>
    <w:rsid w:val="00A37E3E"/>
    <w:rsid w:val="00A56C3B"/>
    <w:rsid w:val="00A73E34"/>
    <w:rsid w:val="00A74B86"/>
    <w:rsid w:val="00A8561E"/>
    <w:rsid w:val="00A90173"/>
    <w:rsid w:val="00A92EAF"/>
    <w:rsid w:val="00A95941"/>
    <w:rsid w:val="00A95954"/>
    <w:rsid w:val="00AA18B7"/>
    <w:rsid w:val="00AB5428"/>
    <w:rsid w:val="00B045B5"/>
    <w:rsid w:val="00B37804"/>
    <w:rsid w:val="00B42503"/>
    <w:rsid w:val="00B55278"/>
    <w:rsid w:val="00B556C2"/>
    <w:rsid w:val="00B834F3"/>
    <w:rsid w:val="00BB5AF0"/>
    <w:rsid w:val="00BD0D26"/>
    <w:rsid w:val="00BE1A82"/>
    <w:rsid w:val="00BE37C3"/>
    <w:rsid w:val="00BF4693"/>
    <w:rsid w:val="00C55DC4"/>
    <w:rsid w:val="00C718D0"/>
    <w:rsid w:val="00C766A8"/>
    <w:rsid w:val="00C91ACD"/>
    <w:rsid w:val="00C93C97"/>
    <w:rsid w:val="00C951D7"/>
    <w:rsid w:val="00CE53F1"/>
    <w:rsid w:val="00CE7C32"/>
    <w:rsid w:val="00D42084"/>
    <w:rsid w:val="00D427F3"/>
    <w:rsid w:val="00D61875"/>
    <w:rsid w:val="00D76F59"/>
    <w:rsid w:val="00D84A80"/>
    <w:rsid w:val="00D93ABE"/>
    <w:rsid w:val="00D96A48"/>
    <w:rsid w:val="00DA5AF2"/>
    <w:rsid w:val="00DB4237"/>
    <w:rsid w:val="00DC258C"/>
    <w:rsid w:val="00DE6B8A"/>
    <w:rsid w:val="00E37169"/>
    <w:rsid w:val="00E520C5"/>
    <w:rsid w:val="00E611F9"/>
    <w:rsid w:val="00E623F3"/>
    <w:rsid w:val="00E77C25"/>
    <w:rsid w:val="00E83724"/>
    <w:rsid w:val="00E87450"/>
    <w:rsid w:val="00EA7710"/>
    <w:rsid w:val="00ED6CB7"/>
    <w:rsid w:val="00EF1FF1"/>
    <w:rsid w:val="00F04D3C"/>
    <w:rsid w:val="00F17703"/>
    <w:rsid w:val="00F31CCB"/>
    <w:rsid w:val="00F5410E"/>
    <w:rsid w:val="00F67E5B"/>
    <w:rsid w:val="00F7453B"/>
    <w:rsid w:val="00F90072"/>
    <w:rsid w:val="00FA11FE"/>
    <w:rsid w:val="00FA7736"/>
    <w:rsid w:val="00FB4FC0"/>
    <w:rsid w:val="00FC3162"/>
    <w:rsid w:val="00FC65E8"/>
    <w:rsid w:val="00FC6B7D"/>
    <w:rsid w:val="00FE0F2C"/>
    <w:rsid w:val="00FE65BD"/>
    <w:rsid w:val="015FF674"/>
    <w:rsid w:val="0275F1B9"/>
    <w:rsid w:val="071FD493"/>
    <w:rsid w:val="086D5357"/>
    <w:rsid w:val="0996088D"/>
    <w:rsid w:val="0A3C95FD"/>
    <w:rsid w:val="0A758702"/>
    <w:rsid w:val="0AD12A2F"/>
    <w:rsid w:val="0FBF43D0"/>
    <w:rsid w:val="102EDF56"/>
    <w:rsid w:val="104FFA46"/>
    <w:rsid w:val="1286D75E"/>
    <w:rsid w:val="13A13156"/>
    <w:rsid w:val="14136E27"/>
    <w:rsid w:val="1449C3D2"/>
    <w:rsid w:val="1546D782"/>
    <w:rsid w:val="155D737E"/>
    <w:rsid w:val="166F0F22"/>
    <w:rsid w:val="174786B7"/>
    <w:rsid w:val="212B95D7"/>
    <w:rsid w:val="23BB1514"/>
    <w:rsid w:val="276991EB"/>
    <w:rsid w:val="2A80B264"/>
    <w:rsid w:val="2CECB447"/>
    <w:rsid w:val="2F528FEF"/>
    <w:rsid w:val="30102B4A"/>
    <w:rsid w:val="310C0D59"/>
    <w:rsid w:val="31BEB6D8"/>
    <w:rsid w:val="327DD76A"/>
    <w:rsid w:val="33267D4E"/>
    <w:rsid w:val="340EDABA"/>
    <w:rsid w:val="34B90153"/>
    <w:rsid w:val="3568A785"/>
    <w:rsid w:val="3615D556"/>
    <w:rsid w:val="3F53F9C9"/>
    <w:rsid w:val="3FC0F658"/>
    <w:rsid w:val="40AAF871"/>
    <w:rsid w:val="40E28A8A"/>
    <w:rsid w:val="4142243F"/>
    <w:rsid w:val="42AE30C2"/>
    <w:rsid w:val="447565D3"/>
    <w:rsid w:val="4541DFF8"/>
    <w:rsid w:val="46B3843E"/>
    <w:rsid w:val="497E3FDA"/>
    <w:rsid w:val="49D6BA1B"/>
    <w:rsid w:val="4BD956AC"/>
    <w:rsid w:val="4E885729"/>
    <w:rsid w:val="4EFAE047"/>
    <w:rsid w:val="506BBE4F"/>
    <w:rsid w:val="5093F1F9"/>
    <w:rsid w:val="5221E421"/>
    <w:rsid w:val="53D0343F"/>
    <w:rsid w:val="54B19DDC"/>
    <w:rsid w:val="556238A7"/>
    <w:rsid w:val="559EBB4B"/>
    <w:rsid w:val="5758F14E"/>
    <w:rsid w:val="580C10A8"/>
    <w:rsid w:val="581D9C5E"/>
    <w:rsid w:val="5EBC31F5"/>
    <w:rsid w:val="615457DD"/>
    <w:rsid w:val="63030E99"/>
    <w:rsid w:val="6334706F"/>
    <w:rsid w:val="63977CA2"/>
    <w:rsid w:val="643FF6D5"/>
    <w:rsid w:val="66255330"/>
    <w:rsid w:val="66E9F550"/>
    <w:rsid w:val="680E6BC4"/>
    <w:rsid w:val="6865C635"/>
    <w:rsid w:val="68A6695B"/>
    <w:rsid w:val="6945D98D"/>
    <w:rsid w:val="6982022A"/>
    <w:rsid w:val="6D35180C"/>
    <w:rsid w:val="6E1AC026"/>
    <w:rsid w:val="6EC332E4"/>
    <w:rsid w:val="7702A8C1"/>
    <w:rsid w:val="7BBBF663"/>
    <w:rsid w:val="7ED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F6D5"/>
  <w15:chartTrackingRefBased/>
  <w15:docId w15:val="{FBF71EE4-4246-4FF6-BA3B-7C93B852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169"/>
  </w:style>
  <w:style w:type="paragraph" w:styleId="Heading1">
    <w:name w:val="heading 1"/>
    <w:basedOn w:val="Normal"/>
    <w:next w:val="Normal"/>
    <w:link w:val="Heading1Char"/>
    <w:uiPriority w:val="9"/>
    <w:qFormat/>
    <w:rsid w:val="00E3716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71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169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716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16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3716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37169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37169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37169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6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3716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3716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716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E3716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rsid w:val="00E3716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3716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3716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3716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3716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E3716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E3716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6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E37169"/>
    <w:rPr>
      <w:b/>
      <w:bCs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37169"/>
    <w:rPr>
      <w:rFonts w:asciiTheme="majorHAnsi" w:eastAsiaTheme="majorEastAsia" w:hAnsiTheme="majorHAnsi" w:cstheme="majorBidi"/>
      <w:sz w:val="25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37169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69"/>
    <w:rPr>
      <w:color w:val="404040" w:themeColor="text1" w:themeTint="BF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69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E37169"/>
    <w:rPr>
      <w:b/>
      <w:bCs/>
      <w:caps w:val="0"/>
      <w:smallCaps/>
      <w:color w:val="auto"/>
      <w:spacing w:val="3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E3716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E37169"/>
    <w:rPr>
      <w:b/>
      <w:bCs/>
    </w:rPr>
  </w:style>
  <w:style w:type="character" w:styleId="Emphasis">
    <w:name w:val="Emphasis"/>
    <w:basedOn w:val="DefaultParagraphFont"/>
    <w:uiPriority w:val="20"/>
    <w:qFormat/>
    <w:rsid w:val="00E37169"/>
    <w:rPr>
      <w:i/>
      <w:iCs/>
    </w:rPr>
  </w:style>
  <w:style w:type="paragraph" w:styleId="NoSpacing">
    <w:name w:val="No Spacing"/>
    <w:uiPriority w:val="1"/>
    <w:qFormat/>
    <w:rsid w:val="00E3716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3716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3716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3716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716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studentservices@osum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85cf51-a7af-4e85-824c-de9e0f054368">
      <Terms xmlns="http://schemas.microsoft.com/office/infopath/2007/PartnerControls"/>
    </lcf76f155ced4ddcb4097134ff3c332f>
    <TaxCatchAll xmlns="3db73266-e1dd-4f2c-a5e8-f9ab511651b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F4F8B8DD14896DBCE6F938A8E84" ma:contentTypeVersion="18" ma:contentTypeDescription="Create a new document." ma:contentTypeScope="" ma:versionID="8d0157538d53fbb69ffc08cc1410685c">
  <xsd:schema xmlns:xsd="http://www.w3.org/2001/XMLSchema" xmlns:xs="http://www.w3.org/2001/XMLSchema" xmlns:p="http://schemas.microsoft.com/office/2006/metadata/properties" xmlns:ns1="http://schemas.microsoft.com/sharepoint/v3" xmlns:ns2="7b85cf51-a7af-4e85-824c-de9e0f054368" xmlns:ns3="3db73266-e1dd-4f2c-a5e8-f9ab511651b6" targetNamespace="http://schemas.microsoft.com/office/2006/metadata/properties" ma:root="true" ma:fieldsID="9fcff2df48047101c18b5b8086d53cbb" ns1:_="" ns2:_="" ns3:_="">
    <xsd:import namespace="http://schemas.microsoft.com/sharepoint/v3"/>
    <xsd:import namespace="7b85cf51-a7af-4e85-824c-de9e0f054368"/>
    <xsd:import namespace="3db73266-e1dd-4f2c-a5e8-f9ab51165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5cf51-a7af-4e85-824c-de9e0f054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f133747-7f49-46b8-8a37-07c8968d0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266-e1dd-4f2c-a5e8-f9ab511651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870633f-da66-45af-977a-ebcb52a03efb}" ma:internalName="TaxCatchAll" ma:showField="CatchAllData" ma:web="3db73266-e1dd-4f2c-a5e8-f9ab51165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1CD7-0753-4FE1-8014-2BE15D816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DC9F7-DFAD-4D78-9045-1EBC1EC0B895}">
  <ds:schemaRefs>
    <ds:schemaRef ds:uri="http://schemas.microsoft.com/office/2006/metadata/properties"/>
    <ds:schemaRef ds:uri="http://schemas.microsoft.com/office/infopath/2007/PartnerControls"/>
    <ds:schemaRef ds:uri="7b85cf51-a7af-4e85-824c-de9e0f054368"/>
    <ds:schemaRef ds:uri="3db73266-e1dd-4f2c-a5e8-f9ab511651b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43129E1-37C6-418F-87D8-8F9172CD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5cf51-a7af-4e85-824c-de9e0f054368"/>
    <ds:schemaRef ds:uri="3db73266-e1dd-4f2c-a5e8-f9ab51165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E88DF3-3658-4265-A9A4-27C412E1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Marmaduke, Alaina</dc:creator>
  <cp:keywords/>
  <dc:description/>
  <cp:lastModifiedBy>Karp, Margaux</cp:lastModifiedBy>
  <cp:revision>154</cp:revision>
  <dcterms:created xsi:type="dcterms:W3CDTF">2026-03-09T16:20:00Z</dcterms:created>
  <dcterms:modified xsi:type="dcterms:W3CDTF">2026-04-29T13:38:00Z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0x01010000B26F4F8B8DD14896DBCE6F938A8E84</vt:lpwstr>
  </property>
  <property fmtid="{D5CDD505-2E9C-101B-9397-08002B2CF9AE}" pid="3" name="MediaServiceImageTags">
    <vt:lpwstr/>
  </property>
</Properties>
</file>