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31536" w14:textId="77777777" w:rsidR="005D1A80" w:rsidRDefault="005D1A80" w:rsidP="00043B07"/>
    <w:p w14:paraId="5B26E50D" w14:textId="26D5ED73" w:rsidR="005D1A80" w:rsidRPr="00810C76" w:rsidRDefault="005D1A80" w:rsidP="00810C76">
      <w:pPr>
        <w:pStyle w:val="Title"/>
        <w:rPr>
          <w:rFonts w:eastAsiaTheme="minorEastAsia"/>
          <w:sz w:val="44"/>
          <w:szCs w:val="44"/>
        </w:rPr>
      </w:pPr>
      <w:r w:rsidRPr="00810C76">
        <w:rPr>
          <w:sz w:val="44"/>
          <w:szCs w:val="44"/>
        </w:rPr>
        <w:t>OSUWMC Geriatric Physical Therapy Residency Curriculum</w:t>
      </w:r>
    </w:p>
    <w:p w14:paraId="2619A226" w14:textId="77777777" w:rsidR="00810C76" w:rsidRPr="00043B07" w:rsidRDefault="00810C76" w:rsidP="00810C76">
      <w:pPr>
        <w:pStyle w:val="Heading1"/>
      </w:pPr>
      <w:r w:rsidRPr="00043B07">
        <w:t>3 Major Content Areas of the Geriatric Residency</w:t>
      </w:r>
    </w:p>
    <w:p w14:paraId="406E5D7A" w14:textId="77777777" w:rsidR="00810C76" w:rsidRPr="00043B07" w:rsidRDefault="00810C76" w:rsidP="00810C76">
      <w:pPr>
        <w:pStyle w:val="Heading2"/>
      </w:pPr>
      <w:r w:rsidRPr="00043B07">
        <w:t>Knowledge Areas of the GCS</w:t>
      </w:r>
    </w:p>
    <w:p w14:paraId="6504EAB5" w14:textId="77777777" w:rsidR="00810C76" w:rsidRPr="00043B07" w:rsidRDefault="00810C76" w:rsidP="00810C76">
      <w:pPr>
        <w:pStyle w:val="ListParagraph"/>
        <w:numPr>
          <w:ilvl w:val="0"/>
          <w:numId w:val="13"/>
        </w:numPr>
      </w:pPr>
      <w:r w:rsidRPr="00043B07">
        <w:t>Foundational Sciences</w:t>
      </w:r>
    </w:p>
    <w:p w14:paraId="08AD1659" w14:textId="77777777" w:rsidR="00810C76" w:rsidRPr="00043B07" w:rsidRDefault="00810C76" w:rsidP="00810C76">
      <w:pPr>
        <w:pStyle w:val="ListParagraph"/>
        <w:numPr>
          <w:ilvl w:val="0"/>
          <w:numId w:val="13"/>
        </w:numPr>
      </w:pPr>
      <w:r w:rsidRPr="00043B07">
        <w:t>Clinical Sciences</w:t>
      </w:r>
    </w:p>
    <w:p w14:paraId="733EF9B8" w14:textId="77777777" w:rsidR="00810C76" w:rsidRDefault="00810C76" w:rsidP="00810C76">
      <w:pPr>
        <w:pStyle w:val="ListParagraph"/>
        <w:numPr>
          <w:ilvl w:val="0"/>
          <w:numId w:val="13"/>
        </w:numPr>
      </w:pPr>
      <w:r w:rsidRPr="00043B07">
        <w:t>Behavioral Sciences</w:t>
      </w:r>
    </w:p>
    <w:p w14:paraId="51FEFA2F" w14:textId="77777777" w:rsidR="00810C76" w:rsidRDefault="00810C76" w:rsidP="00810C76"/>
    <w:p w14:paraId="3DD0BE1B" w14:textId="77777777" w:rsidR="00810C76" w:rsidRDefault="00810C76" w:rsidP="00810C76">
      <w:pPr>
        <w:pStyle w:val="Heading2"/>
      </w:pPr>
      <w:r w:rsidRPr="00EA32B8">
        <w:t>Professional Roles, Responsibilities and Values</w:t>
      </w:r>
    </w:p>
    <w:p w14:paraId="0C19F445" w14:textId="77777777" w:rsidR="00810C76" w:rsidRPr="00043B07" w:rsidRDefault="00810C76" w:rsidP="00810C76">
      <w:pPr>
        <w:pStyle w:val="ListParagraph"/>
        <w:numPr>
          <w:ilvl w:val="0"/>
          <w:numId w:val="14"/>
        </w:numPr>
      </w:pPr>
      <w:r w:rsidRPr="00043B07">
        <w:t>Professional Behaviors</w:t>
      </w:r>
    </w:p>
    <w:p w14:paraId="5ABCA21A" w14:textId="77777777" w:rsidR="00810C76" w:rsidRPr="00043B07" w:rsidRDefault="00810C76" w:rsidP="00810C76">
      <w:pPr>
        <w:pStyle w:val="ListParagraph"/>
        <w:numPr>
          <w:ilvl w:val="0"/>
          <w:numId w:val="14"/>
        </w:numPr>
      </w:pPr>
      <w:r w:rsidRPr="00043B07">
        <w:t>Professional Development</w:t>
      </w:r>
    </w:p>
    <w:p w14:paraId="11A3B1A4" w14:textId="77777777" w:rsidR="00810C76" w:rsidRPr="00043B07" w:rsidRDefault="00810C76" w:rsidP="00810C76">
      <w:pPr>
        <w:pStyle w:val="ListParagraph"/>
        <w:numPr>
          <w:ilvl w:val="0"/>
          <w:numId w:val="14"/>
        </w:numPr>
      </w:pPr>
      <w:r w:rsidRPr="00043B07">
        <w:t>Communication</w:t>
      </w:r>
    </w:p>
    <w:p w14:paraId="4FE28D29" w14:textId="77777777" w:rsidR="00810C76" w:rsidRPr="00043B07" w:rsidRDefault="00810C76" w:rsidP="00810C76">
      <w:pPr>
        <w:pStyle w:val="ListParagraph"/>
        <w:numPr>
          <w:ilvl w:val="0"/>
          <w:numId w:val="14"/>
        </w:numPr>
      </w:pPr>
      <w:r w:rsidRPr="00043B07">
        <w:t>Social Responsibility</w:t>
      </w:r>
    </w:p>
    <w:p w14:paraId="414E3AA8" w14:textId="77777777" w:rsidR="00810C76" w:rsidRPr="00043B07" w:rsidRDefault="00810C76" w:rsidP="00810C76">
      <w:pPr>
        <w:pStyle w:val="ListParagraph"/>
        <w:numPr>
          <w:ilvl w:val="0"/>
          <w:numId w:val="14"/>
        </w:numPr>
      </w:pPr>
      <w:r w:rsidRPr="00043B07">
        <w:t>Leadership</w:t>
      </w:r>
    </w:p>
    <w:p w14:paraId="712D13EC" w14:textId="77777777" w:rsidR="00810C76" w:rsidRPr="00043B07" w:rsidRDefault="00810C76" w:rsidP="00810C76">
      <w:pPr>
        <w:pStyle w:val="ListParagraph"/>
        <w:numPr>
          <w:ilvl w:val="0"/>
          <w:numId w:val="14"/>
        </w:numPr>
      </w:pPr>
      <w:r w:rsidRPr="00043B07">
        <w:t>Education</w:t>
      </w:r>
    </w:p>
    <w:p w14:paraId="69623D38" w14:textId="77777777" w:rsidR="00810C76" w:rsidRPr="00043B07" w:rsidRDefault="00810C76" w:rsidP="00810C76">
      <w:pPr>
        <w:pStyle w:val="ListParagraph"/>
        <w:numPr>
          <w:ilvl w:val="0"/>
          <w:numId w:val="14"/>
        </w:numPr>
      </w:pPr>
      <w:r w:rsidRPr="00043B07">
        <w:t>Administration</w:t>
      </w:r>
    </w:p>
    <w:p w14:paraId="78D36A2D" w14:textId="77777777" w:rsidR="00810C76" w:rsidRPr="00043B07" w:rsidRDefault="00810C76" w:rsidP="00810C76">
      <w:pPr>
        <w:pStyle w:val="ListParagraph"/>
        <w:numPr>
          <w:ilvl w:val="0"/>
          <w:numId w:val="14"/>
        </w:numPr>
      </w:pPr>
      <w:r w:rsidRPr="00043B07">
        <w:t>Consultation</w:t>
      </w:r>
    </w:p>
    <w:p w14:paraId="619D4292" w14:textId="77777777" w:rsidR="00810C76" w:rsidRPr="00043B07" w:rsidRDefault="00810C76" w:rsidP="00810C76">
      <w:pPr>
        <w:pStyle w:val="ListParagraph"/>
        <w:numPr>
          <w:ilvl w:val="0"/>
          <w:numId w:val="14"/>
        </w:numPr>
      </w:pPr>
      <w:r w:rsidRPr="00043B07">
        <w:t>Advocacy</w:t>
      </w:r>
    </w:p>
    <w:p w14:paraId="690FCF8D" w14:textId="77777777" w:rsidR="00810C76" w:rsidRDefault="00810C76" w:rsidP="00810C76">
      <w:pPr>
        <w:pStyle w:val="ListParagraph"/>
        <w:numPr>
          <w:ilvl w:val="0"/>
          <w:numId w:val="14"/>
        </w:numPr>
      </w:pPr>
      <w:r w:rsidRPr="00043B07">
        <w:t>Evidence-Based Practice</w:t>
      </w:r>
    </w:p>
    <w:p w14:paraId="1E9A3F5F" w14:textId="77777777" w:rsidR="00810C76" w:rsidRDefault="00810C76" w:rsidP="00810C76">
      <w:pPr>
        <w:pStyle w:val="ListParagraph"/>
      </w:pPr>
    </w:p>
    <w:p w14:paraId="1E7DEF9D" w14:textId="77777777" w:rsidR="00810C76" w:rsidRDefault="00810C76" w:rsidP="00810C76">
      <w:pPr>
        <w:pStyle w:val="Heading2"/>
      </w:pPr>
      <w:r w:rsidRPr="00043B07">
        <w:t>Practice Expectations for Clinical Specialists for Geriatrics in the Patient/Client Management Model</w:t>
      </w:r>
    </w:p>
    <w:p w14:paraId="605E142E" w14:textId="77777777" w:rsidR="00810C76" w:rsidRPr="00043B07" w:rsidRDefault="00810C76" w:rsidP="00810C76">
      <w:pPr>
        <w:pStyle w:val="ListParagraph"/>
        <w:numPr>
          <w:ilvl w:val="0"/>
          <w:numId w:val="16"/>
        </w:numPr>
      </w:pPr>
      <w:r w:rsidRPr="00043B07">
        <w:t>Examination</w:t>
      </w:r>
    </w:p>
    <w:p w14:paraId="143900C1" w14:textId="77777777" w:rsidR="00810C76" w:rsidRPr="00043B07" w:rsidRDefault="00810C76" w:rsidP="00810C76">
      <w:pPr>
        <w:pStyle w:val="ListParagraph"/>
        <w:numPr>
          <w:ilvl w:val="1"/>
          <w:numId w:val="16"/>
        </w:numPr>
      </w:pPr>
      <w:r w:rsidRPr="00043B07">
        <w:t>History</w:t>
      </w:r>
    </w:p>
    <w:p w14:paraId="69DEAFFF" w14:textId="77777777" w:rsidR="00810C76" w:rsidRPr="00043B07" w:rsidRDefault="00810C76" w:rsidP="00810C76">
      <w:pPr>
        <w:pStyle w:val="ListParagraph"/>
        <w:numPr>
          <w:ilvl w:val="1"/>
          <w:numId w:val="16"/>
        </w:numPr>
      </w:pPr>
      <w:r w:rsidRPr="00043B07">
        <w:t>Systems Review</w:t>
      </w:r>
    </w:p>
    <w:p w14:paraId="1F12B935" w14:textId="77777777" w:rsidR="00810C76" w:rsidRPr="00043B07" w:rsidRDefault="00810C76" w:rsidP="00810C76">
      <w:pPr>
        <w:pStyle w:val="ListParagraph"/>
        <w:numPr>
          <w:ilvl w:val="1"/>
          <w:numId w:val="16"/>
        </w:numPr>
      </w:pPr>
      <w:r w:rsidRPr="00043B07">
        <w:t>Tests and Measures</w:t>
      </w:r>
    </w:p>
    <w:p w14:paraId="2C57EB7D" w14:textId="77777777" w:rsidR="00810C76" w:rsidRPr="00043B07" w:rsidRDefault="00810C76" w:rsidP="00810C76">
      <w:pPr>
        <w:pStyle w:val="ListParagraph"/>
        <w:numPr>
          <w:ilvl w:val="0"/>
          <w:numId w:val="16"/>
        </w:numPr>
      </w:pPr>
      <w:r w:rsidRPr="00043B07">
        <w:t>Evaluation</w:t>
      </w:r>
    </w:p>
    <w:p w14:paraId="43F1EDF5" w14:textId="77777777" w:rsidR="00810C76" w:rsidRPr="00043B07" w:rsidRDefault="00810C76" w:rsidP="00810C76">
      <w:pPr>
        <w:pStyle w:val="ListParagraph"/>
        <w:numPr>
          <w:ilvl w:val="0"/>
          <w:numId w:val="16"/>
        </w:numPr>
      </w:pPr>
      <w:r w:rsidRPr="00043B07">
        <w:t>Diagnosis</w:t>
      </w:r>
    </w:p>
    <w:p w14:paraId="334297C9" w14:textId="77777777" w:rsidR="00810C76" w:rsidRPr="00043B07" w:rsidRDefault="00810C76" w:rsidP="00810C76">
      <w:pPr>
        <w:pStyle w:val="ListParagraph"/>
        <w:numPr>
          <w:ilvl w:val="0"/>
          <w:numId w:val="16"/>
        </w:numPr>
      </w:pPr>
      <w:r w:rsidRPr="00043B07">
        <w:t>Prognosis</w:t>
      </w:r>
    </w:p>
    <w:p w14:paraId="1CC5D450" w14:textId="77777777" w:rsidR="00810C76" w:rsidRPr="00043B07" w:rsidRDefault="00810C76" w:rsidP="00810C76">
      <w:pPr>
        <w:pStyle w:val="ListParagraph"/>
        <w:numPr>
          <w:ilvl w:val="0"/>
          <w:numId w:val="16"/>
        </w:numPr>
      </w:pPr>
      <w:r w:rsidRPr="00043B07">
        <w:t>Intervention</w:t>
      </w:r>
    </w:p>
    <w:p w14:paraId="6C6EAFD1" w14:textId="77777777" w:rsidR="00810C76" w:rsidRPr="00043B07" w:rsidRDefault="00810C76" w:rsidP="00810C76">
      <w:pPr>
        <w:pStyle w:val="ListParagraph"/>
        <w:numPr>
          <w:ilvl w:val="1"/>
          <w:numId w:val="16"/>
        </w:numPr>
      </w:pPr>
      <w:r w:rsidRPr="00043B07">
        <w:t>Coordination</w:t>
      </w:r>
    </w:p>
    <w:p w14:paraId="6D5BCBF3" w14:textId="77777777" w:rsidR="00810C76" w:rsidRPr="00043B07" w:rsidRDefault="00810C76" w:rsidP="00810C76">
      <w:pPr>
        <w:pStyle w:val="ListParagraph"/>
        <w:numPr>
          <w:ilvl w:val="1"/>
          <w:numId w:val="16"/>
        </w:numPr>
      </w:pPr>
      <w:r w:rsidRPr="00043B07">
        <w:t>Patient/client related instruction</w:t>
      </w:r>
    </w:p>
    <w:p w14:paraId="75AC2030" w14:textId="77777777" w:rsidR="00810C76" w:rsidRPr="00043B07" w:rsidRDefault="00810C76" w:rsidP="00810C76">
      <w:pPr>
        <w:pStyle w:val="ListParagraph"/>
        <w:numPr>
          <w:ilvl w:val="1"/>
          <w:numId w:val="16"/>
        </w:numPr>
      </w:pPr>
      <w:r w:rsidRPr="00043B07">
        <w:t>Procedural</w:t>
      </w:r>
    </w:p>
    <w:p w14:paraId="675BB577" w14:textId="77777777" w:rsidR="00810C76" w:rsidRPr="00043B07" w:rsidRDefault="00810C76" w:rsidP="00810C76">
      <w:pPr>
        <w:pStyle w:val="ListParagraph"/>
        <w:numPr>
          <w:ilvl w:val="0"/>
          <w:numId w:val="16"/>
        </w:numPr>
      </w:pPr>
      <w:r w:rsidRPr="00043B07">
        <w:t>Outcomes Assessment</w:t>
      </w:r>
    </w:p>
    <w:p w14:paraId="444D82F4" w14:textId="77777777" w:rsidR="00810C76" w:rsidRPr="00043B07" w:rsidRDefault="00810C76" w:rsidP="00810C76"/>
    <w:p w14:paraId="7D6410AD" w14:textId="77777777" w:rsidR="009302CE" w:rsidRDefault="009302CE">
      <w:pPr>
        <w:spacing w:after="160" w:line="259" w:lineRule="auto"/>
        <w:rPr>
          <w:rFonts w:asciiTheme="majorHAnsi" w:hAnsiTheme="majorHAnsi" w:cstheme="majorBidi"/>
          <w:sz w:val="36"/>
          <w:szCs w:val="36"/>
        </w:rPr>
      </w:pPr>
      <w:r>
        <w:br w:type="page"/>
      </w:r>
    </w:p>
    <w:p w14:paraId="36DBAFC1" w14:textId="621FEA15" w:rsidR="00810C76" w:rsidRPr="005F525F" w:rsidRDefault="00810C76" w:rsidP="00810C76">
      <w:pPr>
        <w:pStyle w:val="Heading1"/>
      </w:pPr>
      <w:r w:rsidRPr="005F525F">
        <w:lastRenderedPageBreak/>
        <w:t>Program Instructional Methods and Hours Overview</w:t>
      </w:r>
    </w:p>
    <w:p w14:paraId="24F2427A" w14:textId="766DA4EF" w:rsidR="00810C76" w:rsidRPr="003062CC" w:rsidRDefault="00810C76" w:rsidP="00810C76">
      <w:pPr>
        <w:pStyle w:val="Heading2"/>
      </w:pPr>
      <w:r>
        <w:t>Instructional Methods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7667"/>
        <w:gridCol w:w="2403"/>
      </w:tblGrid>
      <w:tr w:rsidR="00810C76" w:rsidRPr="003062CC" w14:paraId="48159B9C" w14:textId="77777777" w:rsidTr="009D7BE9">
        <w:trPr>
          <w:trHeight w:val="93"/>
          <w:tblHeader/>
        </w:trPr>
        <w:tc>
          <w:tcPr>
            <w:tcW w:w="3807" w:type="pct"/>
            <w:shd w:val="clear" w:color="auto" w:fill="BFBFBF" w:themeFill="background1" w:themeFillShade="BF"/>
          </w:tcPr>
          <w:p w14:paraId="7CED011B" w14:textId="77777777" w:rsidR="00810C76" w:rsidRPr="00810C76" w:rsidRDefault="00810C76" w:rsidP="009D7BE9">
            <w:pPr>
              <w:rPr>
                <w:b/>
                <w:bCs/>
              </w:rPr>
            </w:pPr>
            <w:r w:rsidRPr="00810C76">
              <w:rPr>
                <w:b/>
                <w:bCs/>
              </w:rPr>
              <w:t>Educational/Instructional Hours</w:t>
            </w:r>
            <w:r w:rsidRPr="00810C76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93" w:type="pct"/>
            <w:shd w:val="clear" w:color="auto" w:fill="BFBFBF" w:themeFill="background1" w:themeFillShade="BF"/>
          </w:tcPr>
          <w:p w14:paraId="2B507141" w14:textId="77777777" w:rsidR="00810C76" w:rsidRPr="00810C76" w:rsidRDefault="00810C76" w:rsidP="009D7BE9">
            <w:pPr>
              <w:rPr>
                <w:b/>
                <w:bCs/>
              </w:rPr>
            </w:pPr>
            <w:r w:rsidRPr="00810C76">
              <w:rPr>
                <w:rFonts w:eastAsia="Calibri"/>
                <w:b/>
                <w:bCs/>
              </w:rPr>
              <w:t>Total Hours in Program</w:t>
            </w:r>
          </w:p>
        </w:tc>
      </w:tr>
      <w:tr w:rsidR="00810C76" w14:paraId="20409E8E" w14:textId="77777777" w:rsidTr="009D7BE9">
        <w:trPr>
          <w:trHeight w:val="302"/>
        </w:trPr>
        <w:tc>
          <w:tcPr>
            <w:tcW w:w="3807" w:type="pct"/>
          </w:tcPr>
          <w:p w14:paraId="7FFF9712" w14:textId="77777777" w:rsidR="00810C76" w:rsidRPr="00043B07" w:rsidRDefault="00810C76" w:rsidP="009D7BE9">
            <w:r w:rsidRPr="00043B07">
              <w:t xml:space="preserve">Didactic Learning Modules </w:t>
            </w:r>
          </w:p>
          <w:p w14:paraId="0B5380DB" w14:textId="77777777" w:rsidR="00810C76" w:rsidRDefault="00810C76" w:rsidP="009D7BE9">
            <w:pPr>
              <w:pStyle w:val="ListParagraph"/>
              <w:numPr>
                <w:ilvl w:val="0"/>
                <w:numId w:val="10"/>
              </w:numPr>
            </w:pPr>
            <w:r>
              <w:t>The 5 M’s of Age-Friendly Care</w:t>
            </w:r>
          </w:p>
          <w:p w14:paraId="1D831A04" w14:textId="77777777" w:rsidR="00810C76" w:rsidRPr="0066694A" w:rsidRDefault="00810C76" w:rsidP="009D7BE9">
            <w:pPr>
              <w:pStyle w:val="ListParagraph"/>
              <w:numPr>
                <w:ilvl w:val="0"/>
                <w:numId w:val="10"/>
              </w:numPr>
            </w:pPr>
            <w:r w:rsidRPr="0066694A">
              <w:t>Reimbursement and Regulatory Considerations</w:t>
            </w:r>
          </w:p>
          <w:p w14:paraId="4989D7BB" w14:textId="77777777" w:rsidR="00810C76" w:rsidRDefault="00810C76" w:rsidP="009D7BE9">
            <w:pPr>
              <w:pStyle w:val="ListParagraph"/>
              <w:numPr>
                <w:ilvl w:val="0"/>
                <w:numId w:val="10"/>
              </w:numPr>
            </w:pPr>
            <w:r>
              <w:t>Aging Neuromuscular System</w:t>
            </w:r>
          </w:p>
          <w:p w14:paraId="4825F753" w14:textId="77777777" w:rsidR="00810C76" w:rsidRPr="0066694A" w:rsidRDefault="00810C76" w:rsidP="009D7BE9">
            <w:pPr>
              <w:pStyle w:val="ListParagraph"/>
              <w:numPr>
                <w:ilvl w:val="0"/>
                <w:numId w:val="10"/>
              </w:numPr>
            </w:pPr>
            <w:r>
              <w:t>Aging Cardiovascular System</w:t>
            </w:r>
          </w:p>
          <w:p w14:paraId="738E158C" w14:textId="77777777" w:rsidR="00810C76" w:rsidRPr="0066694A" w:rsidRDefault="00810C76" w:rsidP="009D7BE9">
            <w:pPr>
              <w:pStyle w:val="ListParagraph"/>
              <w:numPr>
                <w:ilvl w:val="0"/>
                <w:numId w:val="10"/>
              </w:numPr>
            </w:pPr>
            <w:r>
              <w:t xml:space="preserve">Aging </w:t>
            </w:r>
            <w:r w:rsidRPr="0066694A">
              <w:t xml:space="preserve">Musculoskeletal </w:t>
            </w:r>
            <w:r>
              <w:t>System</w:t>
            </w:r>
          </w:p>
          <w:p w14:paraId="2CDD995E" w14:textId="77777777" w:rsidR="00810C76" w:rsidRPr="0066694A" w:rsidRDefault="00810C76" w:rsidP="009D7BE9">
            <w:pPr>
              <w:pStyle w:val="ListParagraph"/>
              <w:numPr>
                <w:ilvl w:val="0"/>
                <w:numId w:val="10"/>
              </w:numPr>
            </w:pPr>
            <w:r>
              <w:t>Aging Pulmonary System</w:t>
            </w:r>
          </w:p>
          <w:p w14:paraId="4C516837" w14:textId="77777777" w:rsidR="00810C76" w:rsidRDefault="00810C76" w:rsidP="009D7BE9">
            <w:pPr>
              <w:pStyle w:val="ListParagraph"/>
              <w:numPr>
                <w:ilvl w:val="0"/>
                <w:numId w:val="10"/>
              </w:numPr>
            </w:pPr>
            <w:r>
              <w:t>Aging Integumentary and Endocrine Systems</w:t>
            </w:r>
          </w:p>
          <w:p w14:paraId="6A17E13E" w14:textId="77777777" w:rsidR="00810C76" w:rsidRPr="008D0201" w:rsidRDefault="00810C76" w:rsidP="009D7BE9">
            <w:pPr>
              <w:pStyle w:val="ListParagraph"/>
              <w:numPr>
                <w:ilvl w:val="0"/>
                <w:numId w:val="10"/>
              </w:numPr>
            </w:pPr>
            <w:r w:rsidRPr="008D0201">
              <w:t>Pharmacology</w:t>
            </w:r>
          </w:p>
          <w:p w14:paraId="3128EA81" w14:textId="77777777" w:rsidR="00810C76" w:rsidRPr="0066694A" w:rsidRDefault="00810C76" w:rsidP="009D7BE9">
            <w:pPr>
              <w:pStyle w:val="ListParagraph"/>
              <w:numPr>
                <w:ilvl w:val="0"/>
                <w:numId w:val="10"/>
              </w:numPr>
            </w:pPr>
            <w:r>
              <w:t>Fall Prevention</w:t>
            </w:r>
          </w:p>
        </w:tc>
        <w:tc>
          <w:tcPr>
            <w:tcW w:w="1193" w:type="pct"/>
          </w:tcPr>
          <w:p w14:paraId="09B92EAF" w14:textId="77777777" w:rsidR="00810C76" w:rsidRDefault="00810C76" w:rsidP="009D7BE9">
            <w:r>
              <w:t>16+</w:t>
            </w:r>
          </w:p>
        </w:tc>
      </w:tr>
      <w:tr w:rsidR="00810C76" w14:paraId="58CEC5A7" w14:textId="77777777" w:rsidTr="009D7BE9">
        <w:trPr>
          <w:trHeight w:val="302"/>
        </w:trPr>
        <w:tc>
          <w:tcPr>
            <w:tcW w:w="3807" w:type="pct"/>
          </w:tcPr>
          <w:p w14:paraId="6A0F8327" w14:textId="77777777" w:rsidR="00810C76" w:rsidRDefault="00810C76" w:rsidP="009D7BE9">
            <w:r w:rsidRPr="77E39C34">
              <w:t>Inter-residency Learning Modules (~2 hours each)</w:t>
            </w:r>
          </w:p>
          <w:p w14:paraId="702759A3" w14:textId="77777777" w:rsidR="00810C76" w:rsidRDefault="00810C76" w:rsidP="009D7BE9">
            <w:pPr>
              <w:pStyle w:val="ListParagraph"/>
              <w:numPr>
                <w:ilvl w:val="0"/>
                <w:numId w:val="9"/>
              </w:numPr>
            </w:pPr>
            <w:r w:rsidRPr="2538998F">
              <w:t>Leadership</w:t>
            </w:r>
            <w:r>
              <w:t xml:space="preserve"> Series </w:t>
            </w:r>
          </w:p>
          <w:p w14:paraId="30A6C6B0" w14:textId="77777777" w:rsidR="00810C76" w:rsidRPr="004854CF" w:rsidRDefault="00810C76" w:rsidP="009D7BE9">
            <w:pPr>
              <w:pStyle w:val="ListParagraph"/>
              <w:numPr>
                <w:ilvl w:val="0"/>
                <w:numId w:val="9"/>
              </w:numPr>
            </w:pPr>
            <w:r w:rsidRPr="6B85F008">
              <w:t>Clinical Reasoning</w:t>
            </w:r>
          </w:p>
        </w:tc>
        <w:tc>
          <w:tcPr>
            <w:tcW w:w="1193" w:type="pct"/>
          </w:tcPr>
          <w:p w14:paraId="09212D2D" w14:textId="77777777" w:rsidR="00810C76" w:rsidRDefault="00810C76" w:rsidP="009D7BE9">
            <w:r>
              <w:t>12+</w:t>
            </w:r>
          </w:p>
        </w:tc>
      </w:tr>
      <w:tr w:rsidR="00810C76" w:rsidRPr="003062CC" w14:paraId="4D036BBB" w14:textId="77777777" w:rsidTr="009D7BE9">
        <w:trPr>
          <w:trHeight w:val="302"/>
        </w:trPr>
        <w:tc>
          <w:tcPr>
            <w:tcW w:w="3807" w:type="pct"/>
          </w:tcPr>
          <w:p w14:paraId="0F817B40" w14:textId="77777777" w:rsidR="00810C76" w:rsidRPr="003062CC" w:rsidRDefault="00810C76" w:rsidP="009D7BE9">
            <w:r w:rsidRPr="548AC740">
              <w:t>Geriatric PT Residency Conferences</w:t>
            </w:r>
            <w:r>
              <w:t>: Case Conferences</w:t>
            </w:r>
          </w:p>
        </w:tc>
        <w:tc>
          <w:tcPr>
            <w:tcW w:w="1193" w:type="pct"/>
          </w:tcPr>
          <w:p w14:paraId="75620915" w14:textId="77777777" w:rsidR="00810C76" w:rsidRPr="003062CC" w:rsidRDefault="00810C76" w:rsidP="009D7BE9">
            <w:r w:rsidRPr="2538998F">
              <w:t>25-30 hours (variable)</w:t>
            </w:r>
          </w:p>
        </w:tc>
      </w:tr>
      <w:tr w:rsidR="00810C76" w:rsidRPr="003062CC" w14:paraId="492C4271" w14:textId="77777777" w:rsidTr="009D7BE9">
        <w:trPr>
          <w:trHeight w:val="280"/>
        </w:trPr>
        <w:tc>
          <w:tcPr>
            <w:tcW w:w="3807" w:type="pct"/>
          </w:tcPr>
          <w:p w14:paraId="1748BD94" w14:textId="77777777" w:rsidR="00810C76" w:rsidRDefault="00810C76" w:rsidP="009D7BE9">
            <w:r w:rsidRPr="2538998F">
              <w:t xml:space="preserve">Research Activities </w:t>
            </w:r>
          </w:p>
          <w:p w14:paraId="5C9D85AB" w14:textId="77777777" w:rsidR="00810C76" w:rsidRDefault="00810C76" w:rsidP="009D7BE9">
            <w:pPr>
              <w:pStyle w:val="ListParagraph"/>
              <w:numPr>
                <w:ilvl w:val="0"/>
                <w:numId w:val="11"/>
              </w:numPr>
            </w:pPr>
            <w:r w:rsidRPr="2538998F">
              <w:t>Case Study</w:t>
            </w:r>
          </w:p>
          <w:p w14:paraId="221DE616" w14:textId="77777777" w:rsidR="00810C76" w:rsidRPr="00A910B7" w:rsidRDefault="00810C76" w:rsidP="009D7BE9">
            <w:pPr>
              <w:pStyle w:val="ListParagraph"/>
              <w:numPr>
                <w:ilvl w:val="0"/>
                <w:numId w:val="11"/>
              </w:numPr>
            </w:pPr>
            <w:r w:rsidRPr="2538998F">
              <w:t>Research Activities</w:t>
            </w:r>
          </w:p>
        </w:tc>
        <w:tc>
          <w:tcPr>
            <w:tcW w:w="1193" w:type="pct"/>
          </w:tcPr>
          <w:p w14:paraId="7010A238" w14:textId="77777777" w:rsidR="00810C76" w:rsidRPr="003062CC" w:rsidRDefault="00810C76" w:rsidP="009D7BE9">
            <w:r w:rsidRPr="2538998F">
              <w:t>25</w:t>
            </w:r>
          </w:p>
        </w:tc>
      </w:tr>
      <w:tr w:rsidR="00810C76" w:rsidRPr="003062CC" w14:paraId="0C1288C6" w14:textId="77777777" w:rsidTr="009D7BE9">
        <w:trPr>
          <w:trHeight w:val="280"/>
        </w:trPr>
        <w:tc>
          <w:tcPr>
            <w:tcW w:w="3807" w:type="pct"/>
          </w:tcPr>
          <w:p w14:paraId="41FDCBE2" w14:textId="77777777" w:rsidR="00810C76" w:rsidRPr="003062CC" w:rsidRDefault="00810C76" w:rsidP="009D7BE9">
            <w:r w:rsidRPr="548AC740">
              <w:t>Independent Study Work</w:t>
            </w:r>
          </w:p>
        </w:tc>
        <w:tc>
          <w:tcPr>
            <w:tcW w:w="1193" w:type="pct"/>
          </w:tcPr>
          <w:p w14:paraId="408366FB" w14:textId="77777777" w:rsidR="00810C76" w:rsidRPr="003062CC" w:rsidRDefault="00810C76" w:rsidP="009D7BE9">
            <w:r w:rsidRPr="0CED0E14">
              <w:t>50+</w:t>
            </w:r>
          </w:p>
        </w:tc>
      </w:tr>
      <w:tr w:rsidR="00810C76" w:rsidRPr="003062CC" w14:paraId="1B502EDC" w14:textId="77777777" w:rsidTr="009D7BE9">
        <w:trPr>
          <w:trHeight w:val="280"/>
        </w:trPr>
        <w:tc>
          <w:tcPr>
            <w:tcW w:w="3807" w:type="pct"/>
          </w:tcPr>
          <w:p w14:paraId="3E15C263" w14:textId="77777777" w:rsidR="00810C76" w:rsidRPr="003062CC" w:rsidRDefault="00810C76" w:rsidP="009D7BE9">
            <w:r w:rsidRPr="548AC740">
              <w:t>Inter-residency conference, OSUWMC Grand Rounds, Professional Development courses, Combined Sections Meeting</w:t>
            </w:r>
          </w:p>
        </w:tc>
        <w:tc>
          <w:tcPr>
            <w:tcW w:w="1193" w:type="pct"/>
          </w:tcPr>
          <w:p w14:paraId="63CF1B1E" w14:textId="77777777" w:rsidR="00810C76" w:rsidRPr="003062CC" w:rsidRDefault="00810C76" w:rsidP="009D7BE9">
            <w:r>
              <w:t>40+</w:t>
            </w:r>
          </w:p>
        </w:tc>
      </w:tr>
      <w:tr w:rsidR="00810C76" w:rsidRPr="003062CC" w14:paraId="53E26D8E" w14:textId="77777777" w:rsidTr="009D7BE9">
        <w:trPr>
          <w:trHeight w:val="280"/>
        </w:trPr>
        <w:tc>
          <w:tcPr>
            <w:tcW w:w="3807" w:type="pct"/>
          </w:tcPr>
          <w:p w14:paraId="6E22630B" w14:textId="77777777" w:rsidR="00810C76" w:rsidRDefault="00810C76" w:rsidP="009D7BE9">
            <w:r w:rsidRPr="548AC740">
              <w:t xml:space="preserve">Specialty </w:t>
            </w:r>
            <w:r>
              <w:t>Learning</w:t>
            </w:r>
            <w:r w:rsidRPr="548AC740">
              <w:t>/Health Care Professional Shadowing</w:t>
            </w:r>
          </w:p>
        </w:tc>
        <w:tc>
          <w:tcPr>
            <w:tcW w:w="1193" w:type="pct"/>
          </w:tcPr>
          <w:p w14:paraId="383E94E2" w14:textId="77777777" w:rsidR="00810C76" w:rsidRPr="000C13EA" w:rsidRDefault="00810C76" w:rsidP="009D7BE9">
            <w:r>
              <w:t>40</w:t>
            </w:r>
          </w:p>
        </w:tc>
      </w:tr>
      <w:tr w:rsidR="00810C76" w14:paraId="64D4C860" w14:textId="77777777" w:rsidTr="009D7BE9">
        <w:trPr>
          <w:trHeight w:val="280"/>
        </w:trPr>
        <w:tc>
          <w:tcPr>
            <w:tcW w:w="3807" w:type="pct"/>
          </w:tcPr>
          <w:p w14:paraId="3091B70E" w14:textId="77777777" w:rsidR="00810C76" w:rsidRDefault="00810C76" w:rsidP="009D7BE9">
            <w:r w:rsidRPr="548AC740">
              <w:t>Teaching in DPT Courses</w:t>
            </w:r>
          </w:p>
        </w:tc>
        <w:tc>
          <w:tcPr>
            <w:tcW w:w="1193" w:type="pct"/>
          </w:tcPr>
          <w:p w14:paraId="61285F16" w14:textId="77777777" w:rsidR="00810C76" w:rsidRDefault="00810C76" w:rsidP="009D7BE9">
            <w:r w:rsidRPr="0CED0E14">
              <w:t>100</w:t>
            </w:r>
          </w:p>
        </w:tc>
      </w:tr>
      <w:tr w:rsidR="00810C76" w:rsidRPr="003062CC" w14:paraId="0249D521" w14:textId="77777777" w:rsidTr="009D7BE9">
        <w:trPr>
          <w:trHeight w:val="302"/>
        </w:trPr>
        <w:tc>
          <w:tcPr>
            <w:tcW w:w="3807" w:type="pct"/>
            <w:shd w:val="clear" w:color="auto" w:fill="FFFFFF" w:themeFill="background1"/>
          </w:tcPr>
          <w:p w14:paraId="5217EE9B" w14:textId="77777777" w:rsidR="00810C76" w:rsidRPr="003062CC" w:rsidRDefault="00810C76" w:rsidP="009D7BE9">
            <w:r w:rsidRPr="2538998F">
              <w:t>Instructional Hours Subtotal</w:t>
            </w:r>
          </w:p>
        </w:tc>
        <w:tc>
          <w:tcPr>
            <w:tcW w:w="1193" w:type="pct"/>
            <w:shd w:val="clear" w:color="auto" w:fill="FFFFFF" w:themeFill="background1"/>
          </w:tcPr>
          <w:p w14:paraId="7B298114" w14:textId="77777777" w:rsidR="00810C76" w:rsidRPr="003062CC" w:rsidRDefault="00810C76" w:rsidP="009D7BE9">
            <w:r>
              <w:t>300</w:t>
            </w:r>
            <w:r w:rsidRPr="6B85F008">
              <w:t>+</w:t>
            </w:r>
          </w:p>
        </w:tc>
      </w:tr>
    </w:tbl>
    <w:p w14:paraId="41BB9A97" w14:textId="02E0B004" w:rsidR="00810C76" w:rsidRDefault="00810C76">
      <w:pPr>
        <w:spacing w:after="160" w:line="259" w:lineRule="auto"/>
        <w:rPr>
          <w:rFonts w:asciiTheme="majorHAnsi" w:hAnsiTheme="majorHAnsi" w:cstheme="majorBidi"/>
          <w:b/>
          <w:bCs/>
          <w:sz w:val="28"/>
          <w:szCs w:val="28"/>
        </w:rPr>
      </w:pPr>
    </w:p>
    <w:p w14:paraId="65820603" w14:textId="1E190AAF" w:rsidR="00810C76" w:rsidRDefault="00810C76" w:rsidP="00810C76">
      <w:pPr>
        <w:pStyle w:val="Heading2"/>
      </w:pPr>
      <w:r>
        <w:t>Clinical Methods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7667"/>
        <w:gridCol w:w="2403"/>
      </w:tblGrid>
      <w:tr w:rsidR="00810C76" w:rsidRPr="003062CC" w14:paraId="17D416F8" w14:textId="77777777" w:rsidTr="00810C76">
        <w:trPr>
          <w:trHeight w:val="280"/>
          <w:tblHeader/>
        </w:trPr>
        <w:tc>
          <w:tcPr>
            <w:tcW w:w="3807" w:type="pct"/>
            <w:shd w:val="clear" w:color="auto" w:fill="D9D9D9" w:themeFill="background1" w:themeFillShade="D9"/>
          </w:tcPr>
          <w:p w14:paraId="2AA1D39A" w14:textId="77777777" w:rsidR="00810C76" w:rsidRPr="00810C76" w:rsidRDefault="00810C76" w:rsidP="009D7BE9">
            <w:pPr>
              <w:rPr>
                <w:b/>
                <w:bCs/>
              </w:rPr>
            </w:pPr>
            <w:r w:rsidRPr="00810C76">
              <w:rPr>
                <w:b/>
                <w:bCs/>
              </w:rPr>
              <w:t>Clinical Hours</w:t>
            </w:r>
          </w:p>
        </w:tc>
        <w:tc>
          <w:tcPr>
            <w:tcW w:w="1193" w:type="pct"/>
            <w:shd w:val="clear" w:color="auto" w:fill="D9D9D9" w:themeFill="background1" w:themeFillShade="D9"/>
          </w:tcPr>
          <w:p w14:paraId="482D95AE" w14:textId="238D754D" w:rsidR="00810C76" w:rsidRPr="003062CC" w:rsidRDefault="00810C76" w:rsidP="009D7BE9">
            <w:r w:rsidRPr="00810C76">
              <w:rPr>
                <w:rFonts w:eastAsia="Calibri"/>
                <w:b/>
                <w:bCs/>
              </w:rPr>
              <w:t>Total Hours in Program</w:t>
            </w:r>
          </w:p>
        </w:tc>
      </w:tr>
      <w:tr w:rsidR="00810C76" w14:paraId="317BF1FC" w14:textId="77777777" w:rsidTr="009D7BE9">
        <w:trPr>
          <w:trHeight w:val="302"/>
        </w:trPr>
        <w:tc>
          <w:tcPr>
            <w:tcW w:w="3807" w:type="pct"/>
            <w:shd w:val="clear" w:color="auto" w:fill="FFFFFF" w:themeFill="background1"/>
          </w:tcPr>
          <w:p w14:paraId="3E81EB01" w14:textId="77777777" w:rsidR="00810C76" w:rsidRDefault="00810C76" w:rsidP="009D7BE9">
            <w:r w:rsidRPr="2538998F">
              <w:t xml:space="preserve">Clinical Mentoring </w:t>
            </w:r>
          </w:p>
        </w:tc>
        <w:tc>
          <w:tcPr>
            <w:tcW w:w="1193" w:type="pct"/>
            <w:shd w:val="clear" w:color="auto" w:fill="FFFFFF" w:themeFill="background1"/>
          </w:tcPr>
          <w:p w14:paraId="19216713" w14:textId="77777777" w:rsidR="00810C76" w:rsidRDefault="00810C76" w:rsidP="009D7BE9">
            <w:r w:rsidRPr="2538998F">
              <w:t>175+ Total</w:t>
            </w:r>
          </w:p>
        </w:tc>
      </w:tr>
      <w:tr w:rsidR="00810C76" w14:paraId="2A5949F9" w14:textId="77777777" w:rsidTr="009D7BE9">
        <w:trPr>
          <w:trHeight w:val="302"/>
        </w:trPr>
        <w:tc>
          <w:tcPr>
            <w:tcW w:w="3807" w:type="pct"/>
            <w:shd w:val="clear" w:color="auto" w:fill="FFFFFF" w:themeFill="background1"/>
          </w:tcPr>
          <w:p w14:paraId="7AFF1F38" w14:textId="77777777" w:rsidR="00810C76" w:rsidRPr="006F2945" w:rsidRDefault="00810C76" w:rsidP="009D7BE9">
            <w:pPr>
              <w:pStyle w:val="ListParagraph"/>
              <w:numPr>
                <w:ilvl w:val="0"/>
                <w:numId w:val="8"/>
              </w:numPr>
            </w:pPr>
            <w:r w:rsidRPr="006F2945">
              <w:t>1:1 clinical mentoring /instruction from physical therapist clinical faculty while resident is treating patients</w:t>
            </w:r>
          </w:p>
        </w:tc>
        <w:tc>
          <w:tcPr>
            <w:tcW w:w="1193" w:type="pct"/>
            <w:shd w:val="clear" w:color="auto" w:fill="FFFFFF" w:themeFill="background1"/>
          </w:tcPr>
          <w:p w14:paraId="285D9CE8" w14:textId="77777777" w:rsidR="00810C76" w:rsidRDefault="00810C76" w:rsidP="009D7BE9">
            <w:r w:rsidRPr="2538998F">
              <w:t>100</w:t>
            </w:r>
          </w:p>
        </w:tc>
      </w:tr>
      <w:tr w:rsidR="00810C76" w14:paraId="70C845CC" w14:textId="77777777" w:rsidTr="009D7BE9">
        <w:trPr>
          <w:trHeight w:val="302"/>
        </w:trPr>
        <w:tc>
          <w:tcPr>
            <w:tcW w:w="3807" w:type="pct"/>
            <w:shd w:val="clear" w:color="auto" w:fill="FFFFFF" w:themeFill="background1"/>
          </w:tcPr>
          <w:p w14:paraId="3E779931" w14:textId="77777777" w:rsidR="00810C76" w:rsidRPr="006F2945" w:rsidRDefault="00810C76" w:rsidP="009D7BE9">
            <w:pPr>
              <w:pStyle w:val="ListParagraph"/>
              <w:numPr>
                <w:ilvl w:val="0"/>
                <w:numId w:val="7"/>
              </w:numPr>
            </w:pPr>
            <w:r w:rsidRPr="006F2945">
              <w:t>1:1 patient/client related planning/discussion/review of diagnostic tests, evaluation, plan of care, physical therapist clinical faculty treating patients, etc.</w:t>
            </w:r>
          </w:p>
        </w:tc>
        <w:tc>
          <w:tcPr>
            <w:tcW w:w="1193" w:type="pct"/>
            <w:shd w:val="clear" w:color="auto" w:fill="FFFFFF" w:themeFill="background1"/>
          </w:tcPr>
          <w:p w14:paraId="0D3CCE70" w14:textId="77777777" w:rsidR="00810C76" w:rsidRDefault="00810C76" w:rsidP="009D7BE9">
            <w:r w:rsidRPr="2538998F">
              <w:t>50</w:t>
            </w:r>
          </w:p>
        </w:tc>
      </w:tr>
      <w:tr w:rsidR="00810C76" w14:paraId="1AB8D4D6" w14:textId="77777777" w:rsidTr="009D7BE9">
        <w:trPr>
          <w:trHeight w:val="302"/>
        </w:trPr>
        <w:tc>
          <w:tcPr>
            <w:tcW w:w="3807" w:type="pct"/>
            <w:shd w:val="clear" w:color="auto" w:fill="FFFFFF" w:themeFill="background1"/>
          </w:tcPr>
          <w:p w14:paraId="4E2A9C45" w14:textId="77777777" w:rsidR="00810C76" w:rsidRDefault="00810C76" w:rsidP="009D7BE9">
            <w:pPr>
              <w:pStyle w:val="ListParagraph"/>
              <w:numPr>
                <w:ilvl w:val="0"/>
                <w:numId w:val="6"/>
              </w:numPr>
            </w:pPr>
            <w:r w:rsidRPr="2538998F">
              <w:t>Mentoring provided by a non-PT mentor (allied medical professionals; OT; ST; SW)</w:t>
            </w:r>
          </w:p>
        </w:tc>
        <w:tc>
          <w:tcPr>
            <w:tcW w:w="1193" w:type="pct"/>
            <w:shd w:val="clear" w:color="auto" w:fill="FFFFFF" w:themeFill="background1"/>
          </w:tcPr>
          <w:p w14:paraId="53B9D1F7" w14:textId="77777777" w:rsidR="00810C76" w:rsidRDefault="00810C76" w:rsidP="009D7BE9">
            <w:r w:rsidRPr="2538998F">
              <w:t>25+</w:t>
            </w:r>
          </w:p>
        </w:tc>
      </w:tr>
      <w:tr w:rsidR="00810C76" w:rsidRPr="003062CC" w14:paraId="4C382C3B" w14:textId="77777777" w:rsidTr="009D7BE9">
        <w:trPr>
          <w:trHeight w:val="302"/>
        </w:trPr>
        <w:tc>
          <w:tcPr>
            <w:tcW w:w="3807" w:type="pct"/>
            <w:shd w:val="clear" w:color="auto" w:fill="FFFFFF" w:themeFill="background1"/>
          </w:tcPr>
          <w:p w14:paraId="3FC9E2FE" w14:textId="77777777" w:rsidR="00810C76" w:rsidRPr="003062CC" w:rsidRDefault="00810C76" w:rsidP="009D7BE9">
            <w:r w:rsidRPr="003062CC">
              <w:t>Clinical Practice</w:t>
            </w:r>
          </w:p>
        </w:tc>
        <w:tc>
          <w:tcPr>
            <w:tcW w:w="1193" w:type="pct"/>
            <w:shd w:val="clear" w:color="auto" w:fill="FFFFFF" w:themeFill="background1"/>
          </w:tcPr>
          <w:p w14:paraId="3F160E87" w14:textId="77777777" w:rsidR="00810C76" w:rsidRPr="003062CC" w:rsidRDefault="00810C76" w:rsidP="009D7BE9">
            <w:r w:rsidRPr="003062CC">
              <w:t>1</w:t>
            </w:r>
            <w:r>
              <w:t>,410</w:t>
            </w:r>
          </w:p>
        </w:tc>
      </w:tr>
      <w:tr w:rsidR="00810C76" w:rsidRPr="003062CC" w14:paraId="606A45AA" w14:textId="77777777" w:rsidTr="009D7BE9">
        <w:trPr>
          <w:trHeight w:val="280"/>
        </w:trPr>
        <w:tc>
          <w:tcPr>
            <w:tcW w:w="3807" w:type="pct"/>
            <w:shd w:val="clear" w:color="auto" w:fill="FFFFFF" w:themeFill="background1"/>
          </w:tcPr>
          <w:p w14:paraId="2205AF73" w14:textId="77777777" w:rsidR="00810C76" w:rsidRPr="003062CC" w:rsidRDefault="00810C76" w:rsidP="009D7BE9">
            <w:r w:rsidRPr="2538998F">
              <w:t>Clinical Hours Subtotal</w:t>
            </w:r>
          </w:p>
        </w:tc>
        <w:tc>
          <w:tcPr>
            <w:tcW w:w="1193" w:type="pct"/>
            <w:shd w:val="clear" w:color="auto" w:fill="FFFFFF" w:themeFill="background1"/>
          </w:tcPr>
          <w:p w14:paraId="4F28845A" w14:textId="77777777" w:rsidR="00810C76" w:rsidRPr="003062CC" w:rsidRDefault="00810C76" w:rsidP="009D7BE9">
            <w:r w:rsidRPr="2538998F">
              <w:t>1,625+</w:t>
            </w:r>
          </w:p>
        </w:tc>
      </w:tr>
      <w:tr w:rsidR="00810C76" w:rsidRPr="003062CC" w14:paraId="47065B19" w14:textId="77777777" w:rsidTr="009D7BE9">
        <w:trPr>
          <w:trHeight w:val="302"/>
        </w:trPr>
        <w:tc>
          <w:tcPr>
            <w:tcW w:w="3807" w:type="pct"/>
            <w:shd w:val="clear" w:color="auto" w:fill="D9D9D9" w:themeFill="background1" w:themeFillShade="D9"/>
          </w:tcPr>
          <w:p w14:paraId="67FF63D8" w14:textId="77777777" w:rsidR="00810C76" w:rsidRPr="003062CC" w:rsidRDefault="00810C76" w:rsidP="009D7BE9">
            <w:r w:rsidRPr="2538998F">
              <w:t>Total Hours in the Program</w:t>
            </w:r>
          </w:p>
        </w:tc>
        <w:tc>
          <w:tcPr>
            <w:tcW w:w="1193" w:type="pct"/>
            <w:shd w:val="clear" w:color="auto" w:fill="D9D9D9" w:themeFill="background1" w:themeFillShade="D9"/>
          </w:tcPr>
          <w:p w14:paraId="4BA6548C" w14:textId="77777777" w:rsidR="00810C76" w:rsidRPr="003062CC" w:rsidRDefault="00810C76" w:rsidP="009D7BE9">
            <w:r w:rsidRPr="548AC740">
              <w:t>1,970+</w:t>
            </w:r>
          </w:p>
        </w:tc>
      </w:tr>
    </w:tbl>
    <w:p w14:paraId="59E1988F" w14:textId="77777777" w:rsidR="00810C76" w:rsidRPr="00567B07" w:rsidRDefault="00810C76" w:rsidP="00810C76"/>
    <w:p w14:paraId="3EA694EB" w14:textId="77777777" w:rsidR="00810C76" w:rsidRDefault="00810C76" w:rsidP="00810C76"/>
    <w:p w14:paraId="17ABD596" w14:textId="77777777" w:rsidR="00810C76" w:rsidRDefault="00810C76" w:rsidP="00810C76"/>
    <w:p w14:paraId="362DA9A5" w14:textId="77777777" w:rsidR="00810C76" w:rsidRDefault="00810C76" w:rsidP="00810C76"/>
    <w:p w14:paraId="10D1E3BB" w14:textId="77777777" w:rsidR="00810C76" w:rsidRDefault="00810C76" w:rsidP="00810C76"/>
    <w:p w14:paraId="7097FF60" w14:textId="77777777" w:rsidR="00810C76" w:rsidRDefault="00810C76" w:rsidP="009302CE">
      <w:pPr>
        <w:pStyle w:val="Heading1"/>
      </w:pPr>
      <w:r w:rsidRPr="00316737">
        <w:lastRenderedPageBreak/>
        <w:t>Sample Curricular Schedule Over the Calendar Year</w:t>
      </w:r>
    </w:p>
    <w:p w14:paraId="122CF6B8" w14:textId="77777777" w:rsidR="00810C76" w:rsidRPr="00316737" w:rsidRDefault="00810C76" w:rsidP="00810C76"/>
    <w:p w14:paraId="6201B999" w14:textId="77777777" w:rsidR="00810C76" w:rsidRPr="00B41AB1" w:rsidRDefault="00810C76" w:rsidP="00810C76">
      <w:pPr>
        <w:pStyle w:val="ListParagraph"/>
        <w:numPr>
          <w:ilvl w:val="0"/>
          <w:numId w:val="12"/>
        </w:numPr>
      </w:pPr>
      <w:r w:rsidRPr="00B41AB1">
        <w:t>Clinical Experiences</w:t>
      </w:r>
    </w:p>
    <w:p w14:paraId="773A0ABB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 xml:space="preserve">Clinical Rotation Sites: </w:t>
      </w:r>
    </w:p>
    <w:p w14:paraId="08BA9435" w14:textId="77777777" w:rsidR="00810C76" w:rsidRPr="00195F9C" w:rsidRDefault="00810C76" w:rsidP="00810C76">
      <w:pPr>
        <w:pStyle w:val="ListParagraph"/>
        <w:numPr>
          <w:ilvl w:val="2"/>
          <w:numId w:val="12"/>
        </w:numPr>
      </w:pPr>
      <w:r w:rsidRPr="00A87DBF">
        <w:t>Outpatient Care New Albany (Outpatient Rehabilitation)</w:t>
      </w:r>
      <w:r w:rsidRPr="00195F9C">
        <w:t xml:space="preserve">: </w:t>
      </w:r>
      <w:r>
        <w:t xml:space="preserve">as early as </w:t>
      </w:r>
      <w:r w:rsidRPr="00195F9C">
        <w:t>July through January, can start later if needed.</w:t>
      </w:r>
    </w:p>
    <w:p w14:paraId="78D47ADC" w14:textId="77777777" w:rsidR="00810C76" w:rsidRPr="00195F9C" w:rsidRDefault="00810C76" w:rsidP="00810C76">
      <w:pPr>
        <w:pStyle w:val="ListParagraph"/>
        <w:numPr>
          <w:ilvl w:val="2"/>
          <w:numId w:val="12"/>
        </w:numPr>
      </w:pPr>
      <w:r w:rsidRPr="00A87DBF">
        <w:t>Ohio State Wexner medical Center (Acute/Transitional Care Rehab)</w:t>
      </w:r>
      <w:r w:rsidRPr="00195F9C">
        <w:t>: February through March</w:t>
      </w:r>
    </w:p>
    <w:p w14:paraId="0A7A4050" w14:textId="77777777" w:rsidR="00810C76" w:rsidRPr="00195F9C" w:rsidRDefault="00810C76" w:rsidP="00810C76">
      <w:pPr>
        <w:pStyle w:val="ListParagraph"/>
        <w:numPr>
          <w:ilvl w:val="2"/>
          <w:numId w:val="12"/>
        </w:numPr>
      </w:pPr>
      <w:r w:rsidRPr="00A87DBF">
        <w:t>Botkin Rehab Services, LLC (Home Health Rehabilitation):</w:t>
      </w:r>
      <w:r w:rsidRPr="00195F9C">
        <w:t xml:space="preserve"> April through July</w:t>
      </w:r>
    </w:p>
    <w:p w14:paraId="0F01F03E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 xml:space="preserve">Specialty Learning </w:t>
      </w:r>
      <w:r>
        <w:t>Opportunities</w:t>
      </w:r>
      <w:r w:rsidRPr="00B41AB1">
        <w:t>:</w:t>
      </w:r>
    </w:p>
    <w:p w14:paraId="586A3052" w14:textId="77777777" w:rsidR="00810C76" w:rsidRPr="00195F9C" w:rsidRDefault="00810C76" w:rsidP="00810C76">
      <w:pPr>
        <w:pStyle w:val="ListParagraph"/>
        <w:numPr>
          <w:ilvl w:val="2"/>
          <w:numId w:val="12"/>
        </w:numPr>
      </w:pPr>
      <w:r w:rsidRPr="00A87DBF">
        <w:t>During Outpatient Rehabilitation Rotation:</w:t>
      </w:r>
      <w:r w:rsidRPr="00195F9C">
        <w:t xml:space="preserve"> </w:t>
      </w:r>
      <w:r w:rsidRPr="00810C76">
        <w:t>as early as July through January, can start later if needed.</w:t>
      </w:r>
    </w:p>
    <w:p w14:paraId="7CCCA3A9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Wheelchair Seating Clinic</w:t>
      </w:r>
    </w:p>
    <w:p w14:paraId="51AF7D7C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Orthotics/Prosthetics</w:t>
      </w:r>
    </w:p>
    <w:p w14:paraId="546DD7E3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Vestibular/Balance Disorders</w:t>
      </w:r>
    </w:p>
    <w:p w14:paraId="14FFF124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Parkinson’s Exercise Group</w:t>
      </w:r>
    </w:p>
    <w:p w14:paraId="39D2A51B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 xml:space="preserve">Chronic Pain </w:t>
      </w:r>
    </w:p>
    <w:p w14:paraId="6114CB08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Pelvic Floor</w:t>
      </w:r>
    </w:p>
    <w:p w14:paraId="75BDE405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Geriatric Primary Care</w:t>
      </w:r>
    </w:p>
    <w:p w14:paraId="10E18629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PTA Management</w:t>
      </w:r>
    </w:p>
    <w:p w14:paraId="36E48D90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Falls Clinic</w:t>
      </w:r>
    </w:p>
    <w:p w14:paraId="7917AFC4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Bone Health Programming</w:t>
      </w:r>
    </w:p>
    <w:p w14:paraId="1CBEE5F8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 xml:space="preserve">Movement Disorders </w:t>
      </w:r>
    </w:p>
    <w:p w14:paraId="628926FF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Inpatient Rehabilitation</w:t>
      </w:r>
    </w:p>
    <w:p w14:paraId="42A9DE8D" w14:textId="77777777" w:rsidR="00810C76" w:rsidRPr="00195F9C" w:rsidRDefault="00810C76" w:rsidP="00810C76">
      <w:pPr>
        <w:pStyle w:val="ListParagraph"/>
        <w:numPr>
          <w:ilvl w:val="2"/>
          <w:numId w:val="12"/>
        </w:numPr>
      </w:pPr>
      <w:r w:rsidRPr="00A87DBF">
        <w:t>During Acute/Transitional Care Rehab Rotation:</w:t>
      </w:r>
      <w:r w:rsidRPr="00195F9C">
        <w:t xml:space="preserve"> February through March</w:t>
      </w:r>
    </w:p>
    <w:p w14:paraId="09CB9FDE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Surgery Observation</w:t>
      </w:r>
    </w:p>
    <w:p w14:paraId="63C0B68D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Psychiatric Care</w:t>
      </w:r>
    </w:p>
    <w:p w14:paraId="7328342F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Case Management</w:t>
      </w:r>
    </w:p>
    <w:p w14:paraId="6866DDAB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Frailty Care Team</w:t>
      </w:r>
    </w:p>
    <w:p w14:paraId="4D52C6DB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Wound Care</w:t>
      </w:r>
    </w:p>
    <w:p w14:paraId="7BA3A250" w14:textId="77777777" w:rsidR="00810C76" w:rsidRPr="00195F9C" w:rsidRDefault="00810C76" w:rsidP="00810C76">
      <w:pPr>
        <w:pStyle w:val="ListParagraph"/>
        <w:numPr>
          <w:ilvl w:val="2"/>
          <w:numId w:val="12"/>
        </w:numPr>
      </w:pPr>
      <w:r w:rsidRPr="00A87DBF">
        <w:t>During Home Health Rehab Rotation:</w:t>
      </w:r>
      <w:r w:rsidRPr="00195F9C">
        <w:t xml:space="preserve"> April through July</w:t>
      </w:r>
    </w:p>
    <w:p w14:paraId="4F96C056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Ohio State Parkinson’s and Huntington’s Disease Clinic</w:t>
      </w:r>
    </w:p>
    <w:p w14:paraId="655D8506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Wheelchair Seating in the Home</w:t>
      </w:r>
    </w:p>
    <w:p w14:paraId="4FC51297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Environmental Safety and Modification</w:t>
      </w:r>
    </w:p>
    <w:p w14:paraId="56671BC5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OASIS Assessments</w:t>
      </w:r>
    </w:p>
    <w:p w14:paraId="4CA14A81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Community Engagement and Outreach</w:t>
      </w:r>
    </w:p>
    <w:p w14:paraId="62B40CF4" w14:textId="77777777" w:rsidR="00810C76" w:rsidRPr="00B41AB1" w:rsidRDefault="00810C76" w:rsidP="00810C76">
      <w:pPr>
        <w:pStyle w:val="ListParagraph"/>
        <w:numPr>
          <w:ilvl w:val="0"/>
          <w:numId w:val="12"/>
        </w:numPr>
      </w:pPr>
      <w:r w:rsidRPr="00B41AB1">
        <w:t>Didactic Experiences</w:t>
      </w:r>
    </w:p>
    <w:p w14:paraId="3061E188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>Foundations of Advanced Geriatric Physical Therapy Practice</w:t>
      </w:r>
    </w:p>
    <w:p w14:paraId="3615DFAB" w14:textId="77777777" w:rsidR="00810C76" w:rsidRPr="00195F9C" w:rsidRDefault="00810C76" w:rsidP="00810C76">
      <w:pPr>
        <w:pStyle w:val="ListParagraph"/>
        <w:numPr>
          <w:ilvl w:val="2"/>
          <w:numId w:val="12"/>
        </w:numPr>
      </w:pPr>
      <w:r w:rsidRPr="00A87DBF">
        <w:t>APTA’s Combined Sections Meeting Attendance</w:t>
      </w:r>
      <w:r w:rsidRPr="00195F9C">
        <w:t xml:space="preserve"> (one time attendance)</w:t>
      </w:r>
    </w:p>
    <w:p w14:paraId="003284FB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>Monthly Residency Case Conferences (one time per month)</w:t>
      </w:r>
    </w:p>
    <w:p w14:paraId="2D244D34" w14:textId="77777777" w:rsidR="00810C76" w:rsidRPr="00195F9C" w:rsidRDefault="00810C76" w:rsidP="00810C76">
      <w:pPr>
        <w:pStyle w:val="ListParagraph"/>
        <w:numPr>
          <w:ilvl w:val="2"/>
          <w:numId w:val="12"/>
        </w:numPr>
      </w:pPr>
      <w:r w:rsidRPr="00A87DBF">
        <w:t>Topic Examples</w:t>
      </w:r>
      <w:r w:rsidRPr="00195F9C">
        <w:t>:</w:t>
      </w:r>
    </w:p>
    <w:p w14:paraId="64B28A53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Exercise dosing/Prescription for the Older Adult</w:t>
      </w:r>
    </w:p>
    <w:p w14:paraId="3071707D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Mentation/Mind Considerations in Geriatric PT</w:t>
      </w:r>
    </w:p>
    <w:p w14:paraId="0AF53930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Joint Replacement in the Older Adult</w:t>
      </w:r>
    </w:p>
    <w:p w14:paraId="7C9FAEBD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Bone Health Across the Continuum</w:t>
      </w:r>
    </w:p>
    <w:p w14:paraId="14FF93BB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Older Adult Gait</w:t>
      </w:r>
    </w:p>
    <w:p w14:paraId="2BD32535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Sarcopenia</w:t>
      </w:r>
    </w:p>
    <w:p w14:paraId="5E47258A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Frailty</w:t>
      </w:r>
    </w:p>
    <w:p w14:paraId="6A77FD51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The Geriatric Low Back</w:t>
      </w:r>
    </w:p>
    <w:p w14:paraId="183DF2A1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lastRenderedPageBreak/>
        <w:t>Wellness and Prevention in the Geriatric Population</w:t>
      </w:r>
    </w:p>
    <w:p w14:paraId="1B91DB0A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Geriatric Nutrition</w:t>
      </w:r>
    </w:p>
    <w:p w14:paraId="458CCC39" w14:textId="77777777" w:rsidR="00810C76" w:rsidRPr="00A87DBF" w:rsidRDefault="00810C76" w:rsidP="00810C76">
      <w:pPr>
        <w:pStyle w:val="ListParagraph"/>
        <w:numPr>
          <w:ilvl w:val="2"/>
          <w:numId w:val="12"/>
        </w:numPr>
      </w:pPr>
      <w:r w:rsidRPr="00A87DBF">
        <w:t>Geriatric Resident’s Scholarly Project or Case Study Presentation</w:t>
      </w:r>
    </w:p>
    <w:p w14:paraId="45838C62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>Leadership Curriculum (one every 2-3 months)</w:t>
      </w:r>
    </w:p>
    <w:p w14:paraId="62AD7819" w14:textId="77777777" w:rsidR="00810C76" w:rsidRPr="00195F9C" w:rsidRDefault="00810C76" w:rsidP="00810C76">
      <w:pPr>
        <w:pStyle w:val="ListParagraph"/>
        <w:numPr>
          <w:ilvl w:val="2"/>
          <w:numId w:val="12"/>
        </w:numPr>
      </w:pPr>
      <w:r w:rsidRPr="00A87DBF">
        <w:t>Topic Examples</w:t>
      </w:r>
      <w:r w:rsidRPr="00195F9C">
        <w:t>:</w:t>
      </w:r>
    </w:p>
    <w:p w14:paraId="33E53186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Boundaries, Burnout, Energy Management (Part 1)</w:t>
      </w:r>
    </w:p>
    <w:p w14:paraId="7AA99E5E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Emotional Intelligence</w:t>
      </w:r>
    </w:p>
    <w:p w14:paraId="582D814B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Uncomfortable Conversations</w:t>
      </w:r>
    </w:p>
    <w:p w14:paraId="64C611E8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Boundaries, Burnout, Energy Management (Part 2)</w:t>
      </w:r>
    </w:p>
    <w:p w14:paraId="1DA9CE32" w14:textId="77777777" w:rsidR="00810C76" w:rsidRPr="00195F9C" w:rsidRDefault="00810C76" w:rsidP="00810C76">
      <w:pPr>
        <w:pStyle w:val="ListParagraph"/>
        <w:numPr>
          <w:ilvl w:val="3"/>
          <w:numId w:val="12"/>
        </w:numPr>
      </w:pPr>
      <w:r w:rsidRPr="00195F9C">
        <w:t>Trauma-informed Care and Leadership</w:t>
      </w:r>
    </w:p>
    <w:p w14:paraId="165810A2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>Inter-residency case conferences (as available)</w:t>
      </w:r>
    </w:p>
    <w:p w14:paraId="4B82E0BB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>Didactic Learning Modules (one every 6 weeks)</w:t>
      </w:r>
    </w:p>
    <w:p w14:paraId="76F44384" w14:textId="77777777" w:rsidR="00810C76" w:rsidRPr="00B41AB1" w:rsidRDefault="00810C76" w:rsidP="00810C76">
      <w:pPr>
        <w:pStyle w:val="ListParagraph"/>
        <w:numPr>
          <w:ilvl w:val="0"/>
          <w:numId w:val="12"/>
        </w:numPr>
      </w:pPr>
      <w:r w:rsidRPr="00B41AB1">
        <w:t>Teaching Experiences in the OSU DPT Division</w:t>
      </w:r>
    </w:p>
    <w:p w14:paraId="13CF1A23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>Teaching Assistant in the Neurologic and Geriatric Rehabilitation Laboratory [PT 8450] (selected labs during autumn semester on Tuesday and Thursday afternoons)</w:t>
      </w:r>
    </w:p>
    <w:p w14:paraId="0B2A7BDF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>Teaching Assistant in Therapeutic Progressions Laboratory [PT 8674] (selected labs during spring semester on Friday Mornings)</w:t>
      </w:r>
    </w:p>
    <w:p w14:paraId="77DED49A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>Teaching Assistant in Community Reintegration Laboratory [PT 8474] (selected labs during spring semester on Tuesday and/or Thursday afternoons)</w:t>
      </w:r>
    </w:p>
    <w:p w14:paraId="3A8F19CC" w14:textId="77777777" w:rsidR="00810C76" w:rsidRPr="00B41AB1" w:rsidRDefault="00810C76" w:rsidP="00810C76">
      <w:pPr>
        <w:pStyle w:val="ListParagraph"/>
        <w:numPr>
          <w:ilvl w:val="0"/>
          <w:numId w:val="12"/>
        </w:numPr>
      </w:pPr>
      <w:r w:rsidRPr="00B41AB1">
        <w:t>Research Experiences</w:t>
      </w:r>
    </w:p>
    <w:p w14:paraId="1EDD78B5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>Research lab experience can be arranged, per resident interest, with faculty approval.</w:t>
      </w:r>
    </w:p>
    <w:p w14:paraId="316C8A2D" w14:textId="77777777" w:rsidR="00810C76" w:rsidRPr="00B41AB1" w:rsidRDefault="00810C76" w:rsidP="00810C76">
      <w:pPr>
        <w:pStyle w:val="ListParagraph"/>
        <w:numPr>
          <w:ilvl w:val="1"/>
          <w:numId w:val="12"/>
        </w:numPr>
      </w:pPr>
      <w:r w:rsidRPr="00B41AB1">
        <w:t xml:space="preserve">Case Study or Scholarly Project completed by end of residency. </w:t>
      </w:r>
    </w:p>
    <w:sectPr w:rsidR="00810C76" w:rsidRPr="00B41AB1" w:rsidSect="00810C76">
      <w:head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6463C" w14:textId="77777777" w:rsidR="002E6A31" w:rsidRDefault="002E6A31" w:rsidP="00043B07">
      <w:r>
        <w:separator/>
      </w:r>
    </w:p>
  </w:endnote>
  <w:endnote w:type="continuationSeparator" w:id="0">
    <w:p w14:paraId="5045D8AE" w14:textId="77777777" w:rsidR="002E6A31" w:rsidRDefault="002E6A31" w:rsidP="0004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8FC47" w14:textId="77777777" w:rsidR="002E6A31" w:rsidRDefault="002E6A31" w:rsidP="00043B07">
      <w:r>
        <w:separator/>
      </w:r>
    </w:p>
  </w:footnote>
  <w:footnote w:type="continuationSeparator" w:id="0">
    <w:p w14:paraId="2EFE7FAB" w14:textId="77777777" w:rsidR="002E6A31" w:rsidRDefault="002E6A31" w:rsidP="0004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FB958" w14:textId="2EFEEEEE" w:rsidR="005D1A80" w:rsidRPr="000870D4" w:rsidRDefault="005D1A80" w:rsidP="00043B07">
    <w:pPr>
      <w:pStyle w:val="Head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9C5B2" wp14:editId="10CF66F4">
          <wp:simplePos x="0" y="0"/>
          <wp:positionH relativeFrom="page">
            <wp:posOffset>904875</wp:posOffset>
          </wp:positionH>
          <wp:positionV relativeFrom="paragraph">
            <wp:posOffset>-285750</wp:posOffset>
          </wp:positionV>
          <wp:extent cx="3200400" cy="463550"/>
          <wp:effectExtent l="0" t="0" r="0" b="0"/>
          <wp:wrapNone/>
          <wp:docPr id="6" name="Picture 6" descr="Ohio State Wexner Medical Center Logo with Block 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hio State Wexner Medical Center Logo with Block 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7D0A8" w14:textId="77777777" w:rsidR="005D1A80" w:rsidRDefault="005D1A80" w:rsidP="00043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0FAA"/>
    <w:multiLevelType w:val="hybridMultilevel"/>
    <w:tmpl w:val="FFFFFFFF"/>
    <w:lvl w:ilvl="0" w:tplc="37C88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04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CC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28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1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67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21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20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73F9"/>
    <w:multiLevelType w:val="hybridMultilevel"/>
    <w:tmpl w:val="FFFFFFFF"/>
    <w:lvl w:ilvl="0" w:tplc="DD468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23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05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48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6F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4F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87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8D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82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2DE1"/>
    <w:multiLevelType w:val="multilevel"/>
    <w:tmpl w:val="74762C2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 w:val="0"/>
        <w:i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9D077F"/>
    <w:multiLevelType w:val="hybridMultilevel"/>
    <w:tmpl w:val="FFFFFFFF"/>
    <w:lvl w:ilvl="0" w:tplc="A53ED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8AD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CB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AC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AB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43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8C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365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0B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62FAC"/>
    <w:multiLevelType w:val="hybridMultilevel"/>
    <w:tmpl w:val="515A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18BA"/>
    <w:multiLevelType w:val="hybridMultilevel"/>
    <w:tmpl w:val="FFFFFFFF"/>
    <w:lvl w:ilvl="0" w:tplc="8A067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CE6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2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C5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1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E2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0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AB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67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22627"/>
    <w:multiLevelType w:val="hybridMultilevel"/>
    <w:tmpl w:val="566E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959CD"/>
    <w:multiLevelType w:val="hybridMultilevel"/>
    <w:tmpl w:val="FFFFFFFF"/>
    <w:lvl w:ilvl="0" w:tplc="A75E3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F2A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60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04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3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88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AF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88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C8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902A5"/>
    <w:multiLevelType w:val="hybridMultilevel"/>
    <w:tmpl w:val="FFFFFFFF"/>
    <w:lvl w:ilvl="0" w:tplc="3440C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44D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87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69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CE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0E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26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45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E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E0142"/>
    <w:multiLevelType w:val="hybridMultilevel"/>
    <w:tmpl w:val="043C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43036"/>
    <w:multiLevelType w:val="hybridMultilevel"/>
    <w:tmpl w:val="FFFFFFFF"/>
    <w:lvl w:ilvl="0" w:tplc="785C0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EC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AA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2A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2A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87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80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48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4B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404E4"/>
    <w:multiLevelType w:val="hybridMultilevel"/>
    <w:tmpl w:val="FFFFFFFF"/>
    <w:lvl w:ilvl="0" w:tplc="A99C5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C24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A9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62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65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3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49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2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4E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41DBB"/>
    <w:multiLevelType w:val="hybridMultilevel"/>
    <w:tmpl w:val="835E2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665FE"/>
    <w:multiLevelType w:val="hybridMultilevel"/>
    <w:tmpl w:val="FFFFFFFF"/>
    <w:lvl w:ilvl="0" w:tplc="231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2C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0D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EA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28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E0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68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1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667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03B98"/>
    <w:multiLevelType w:val="hybridMultilevel"/>
    <w:tmpl w:val="FFFFFFFF"/>
    <w:lvl w:ilvl="0" w:tplc="06B4A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89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A3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09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C3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2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A8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C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4E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02B0F"/>
    <w:multiLevelType w:val="hybridMultilevel"/>
    <w:tmpl w:val="592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75319">
    <w:abstractNumId w:val="11"/>
  </w:num>
  <w:num w:numId="2" w16cid:durableId="1829322559">
    <w:abstractNumId w:val="5"/>
  </w:num>
  <w:num w:numId="3" w16cid:durableId="1428115837">
    <w:abstractNumId w:val="8"/>
  </w:num>
  <w:num w:numId="4" w16cid:durableId="959216925">
    <w:abstractNumId w:val="3"/>
  </w:num>
  <w:num w:numId="5" w16cid:durableId="1030495184">
    <w:abstractNumId w:val="7"/>
  </w:num>
  <w:num w:numId="6" w16cid:durableId="678194847">
    <w:abstractNumId w:val="1"/>
  </w:num>
  <w:num w:numId="7" w16cid:durableId="1519150752">
    <w:abstractNumId w:val="0"/>
  </w:num>
  <w:num w:numId="8" w16cid:durableId="2133013186">
    <w:abstractNumId w:val="14"/>
  </w:num>
  <w:num w:numId="9" w16cid:durableId="295139246">
    <w:abstractNumId w:val="13"/>
  </w:num>
  <w:num w:numId="10" w16cid:durableId="669722654">
    <w:abstractNumId w:val="10"/>
  </w:num>
  <w:num w:numId="11" w16cid:durableId="917327866">
    <w:abstractNumId w:val="4"/>
  </w:num>
  <w:num w:numId="12" w16cid:durableId="1405223546">
    <w:abstractNumId w:val="2"/>
  </w:num>
  <w:num w:numId="13" w16cid:durableId="146752445">
    <w:abstractNumId w:val="15"/>
  </w:num>
  <w:num w:numId="14" w16cid:durableId="954096070">
    <w:abstractNumId w:val="9"/>
  </w:num>
  <w:num w:numId="15" w16cid:durableId="828835133">
    <w:abstractNumId w:val="6"/>
  </w:num>
  <w:num w:numId="16" w16cid:durableId="2946757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80"/>
    <w:rsid w:val="00043B07"/>
    <w:rsid w:val="000616DF"/>
    <w:rsid w:val="00096999"/>
    <w:rsid w:val="000C7078"/>
    <w:rsid w:val="001078EF"/>
    <w:rsid w:val="00165B55"/>
    <w:rsid w:val="00195F9C"/>
    <w:rsid w:val="001B1873"/>
    <w:rsid w:val="001F3288"/>
    <w:rsid w:val="002737A5"/>
    <w:rsid w:val="002E6A31"/>
    <w:rsid w:val="00301730"/>
    <w:rsid w:val="00316737"/>
    <w:rsid w:val="00353658"/>
    <w:rsid w:val="0049089E"/>
    <w:rsid w:val="004C376D"/>
    <w:rsid w:val="004D21DE"/>
    <w:rsid w:val="0052565E"/>
    <w:rsid w:val="00550788"/>
    <w:rsid w:val="005D1A80"/>
    <w:rsid w:val="005F525F"/>
    <w:rsid w:val="0060686B"/>
    <w:rsid w:val="006917C8"/>
    <w:rsid w:val="00691BFA"/>
    <w:rsid w:val="0069726D"/>
    <w:rsid w:val="006A75DB"/>
    <w:rsid w:val="006E7F6C"/>
    <w:rsid w:val="007351A2"/>
    <w:rsid w:val="00746AFC"/>
    <w:rsid w:val="00810C76"/>
    <w:rsid w:val="00812582"/>
    <w:rsid w:val="00855E4E"/>
    <w:rsid w:val="008B0B23"/>
    <w:rsid w:val="008D5244"/>
    <w:rsid w:val="009302CE"/>
    <w:rsid w:val="009507CA"/>
    <w:rsid w:val="00963D35"/>
    <w:rsid w:val="009A14FF"/>
    <w:rsid w:val="009A470A"/>
    <w:rsid w:val="009C2263"/>
    <w:rsid w:val="009E7A86"/>
    <w:rsid w:val="00A14FF3"/>
    <w:rsid w:val="00A87DBF"/>
    <w:rsid w:val="00AC489F"/>
    <w:rsid w:val="00B41AB1"/>
    <w:rsid w:val="00BD0BA5"/>
    <w:rsid w:val="00C052B5"/>
    <w:rsid w:val="00C61418"/>
    <w:rsid w:val="00CD0991"/>
    <w:rsid w:val="00D759E6"/>
    <w:rsid w:val="00ED1446"/>
    <w:rsid w:val="00EF6339"/>
    <w:rsid w:val="00F12C57"/>
    <w:rsid w:val="00F65D14"/>
    <w:rsid w:val="00FC51C2"/>
    <w:rsid w:val="00FD79EC"/>
    <w:rsid w:val="00FE5650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9CD60"/>
  <w15:chartTrackingRefBased/>
  <w15:docId w15:val="{7482623E-9A97-4EFF-AA18-693F3B3A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07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B07"/>
    <w:pPr>
      <w:keepNext/>
      <w:keepLines/>
      <w:spacing w:before="240"/>
      <w:outlineLvl w:val="0"/>
    </w:pPr>
    <w:rPr>
      <w:rFonts w:asciiTheme="majorHAnsi" w:hAnsiTheme="majorHAnsi" w:cstheme="majorBid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B07"/>
    <w:pPr>
      <w:keepNext/>
      <w:keepLines/>
      <w:spacing w:before="40"/>
      <w:outlineLvl w:val="1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A80"/>
  </w:style>
  <w:style w:type="paragraph" w:styleId="Footer">
    <w:name w:val="footer"/>
    <w:basedOn w:val="Normal"/>
    <w:link w:val="FooterChar"/>
    <w:uiPriority w:val="99"/>
    <w:unhideWhenUsed/>
    <w:rsid w:val="005D1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A80"/>
  </w:style>
  <w:style w:type="table" w:styleId="PlainTable2">
    <w:name w:val="Plain Table 2"/>
    <w:basedOn w:val="TableNormal"/>
    <w:uiPriority w:val="42"/>
    <w:rsid w:val="005D1A8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D1A80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43B07"/>
    <w:rPr>
      <w:rFonts w:asciiTheme="majorHAnsi" w:eastAsiaTheme="minorEastAsia" w:hAnsiTheme="majorHAnsi" w:cstheme="majorBidi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43B07"/>
    <w:rPr>
      <w:rFonts w:asciiTheme="majorHAnsi" w:eastAsiaTheme="minorEastAsia" w:hAnsiTheme="majorHAnsi" w:cstheme="majorBidi"/>
      <w:b/>
      <w:bCs/>
      <w:kern w:val="0"/>
      <w:sz w:val="28"/>
      <w:szCs w:val="2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810C76"/>
    <w:pPr>
      <w:spacing w:line="259" w:lineRule="auto"/>
      <w:outlineLvl w:val="9"/>
    </w:pPr>
    <w:rPr>
      <w:rFonts w:eastAsiaTheme="majorEastAsia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10C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0C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10C7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0C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C7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D77B450E95247A5FBB817D770E228" ma:contentTypeVersion="20" ma:contentTypeDescription="Create a new document." ma:contentTypeScope="" ma:versionID="54dd5aa916af3e29855c41b03066f341">
  <xsd:schema xmlns:xsd="http://www.w3.org/2001/XMLSchema" xmlns:xs="http://www.w3.org/2001/XMLSchema" xmlns:p="http://schemas.microsoft.com/office/2006/metadata/properties" xmlns:ns1="http://schemas.microsoft.com/sharepoint/v3" xmlns:ns2="dd5ac0ee-bb2c-4a23-9b4b-b4f6b74ea88b" xmlns:ns3="da7e5f65-dc5a-48cc-9ff2-272fae23fe9d" targetNamespace="http://schemas.microsoft.com/office/2006/metadata/properties" ma:root="true" ma:fieldsID="6683402a7f6fed0e60c3b7c12dbe38c7" ns1:_="" ns2:_="" ns3:_="">
    <xsd:import namespace="http://schemas.microsoft.com/sharepoint/v3"/>
    <xsd:import namespace="dd5ac0ee-bb2c-4a23-9b4b-b4f6b74ea88b"/>
    <xsd:import namespace="da7e5f65-dc5a-48cc-9ff2-272fae23f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ac0ee-bb2c-4a23-9b4b-b4f6b74ea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133747-7f49-46b8-8a37-07c8968d0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e5f65-dc5a-48cc-9ff2-272fae23f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f9f987-7592-4cea-813e-ac9d2b182b82}" ma:internalName="TaxCatchAll" ma:showField="CatchAllData" ma:web="da7e5f65-dc5a-48cc-9ff2-272fae23f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d5ac0ee-bb2c-4a23-9b4b-b4f6b74ea88b">
      <Terms xmlns="http://schemas.microsoft.com/office/infopath/2007/PartnerControls"/>
    </lcf76f155ced4ddcb4097134ff3c332f>
    <_ip_UnifiedCompliancePolicyProperties xmlns="http://schemas.microsoft.com/sharepoint/v3" xsi:nil="true"/>
    <TaxCatchAll xmlns="da7e5f65-dc5a-48cc-9ff2-272fae23fe9d" xsi:nil="true"/>
  </documentManagement>
</p:properties>
</file>

<file path=customXml/itemProps1.xml><?xml version="1.0" encoding="utf-8"?>
<ds:datastoreItem xmlns:ds="http://schemas.openxmlformats.org/officeDocument/2006/customXml" ds:itemID="{FDA8C661-B8A6-408C-8677-18493BC74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5ac0ee-bb2c-4a23-9b4b-b4f6b74ea88b"/>
    <ds:schemaRef ds:uri="da7e5f65-dc5a-48cc-9ff2-272fae23f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7EDB4-A293-440A-A6B3-C98787B57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D4830-8828-493C-96E9-6F961E612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A77193-E2BE-46F6-B7A7-1715513945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d5ac0ee-bb2c-4a23-9b4b-b4f6b74ea88b"/>
    <ds:schemaRef ds:uri="da7e5f65-dc5a-48cc-9ff2-272fae23fe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Jessica</dc:creator>
  <cp:keywords/>
  <dc:description/>
  <cp:lastModifiedBy>Donovan, Jessica</cp:lastModifiedBy>
  <cp:revision>2</cp:revision>
  <dcterms:created xsi:type="dcterms:W3CDTF">2024-08-15T18:15:00Z</dcterms:created>
  <dcterms:modified xsi:type="dcterms:W3CDTF">2024-08-15T18:15:00Z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0x010100EBBD77B450E95247A5FBB817D770E228</vt:lpwstr>
  </property>
  <property fmtid="{D5CDD505-2E9C-101B-9397-08002B2CF9AE}" pid="3" name="MediaServiceImageTags">
    <vt:lpwstr/>
  </property>
</Properties>
</file>