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52C66" w14:textId="5977DC0B" w:rsidR="00C30D83" w:rsidRDefault="00C30D83" w:rsidP="001F592C">
      <w:pPr>
        <w:jc w:val="center"/>
      </w:pPr>
      <w:r>
        <w:rPr>
          <w:noProof/>
        </w:rPr>
        <w:drawing>
          <wp:inline distT="0" distB="0" distL="0" distR="0" wp14:anchorId="64C0964A" wp14:editId="4709C0F5">
            <wp:extent cx="2674620" cy="2180152"/>
            <wp:effectExtent l="0" t="0" r="5080" b="4445"/>
            <wp:docPr id="1" name="Picture 1" descr="Logo of The Ohio State University School of Health and Rehabilitation Scienc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The Ohio State University School of Health and Rehabilitation Sciences&#10;"/>
                    <pic:cNvPicPr/>
                  </pic:nvPicPr>
                  <pic:blipFill>
                    <a:blip r:embed="rId11">
                      <a:extLst>
                        <a:ext uri="{28A0092B-C50C-407E-A947-70E740481C1C}">
                          <a14:useLocalDpi xmlns:a14="http://schemas.microsoft.com/office/drawing/2010/main" val="0"/>
                        </a:ext>
                      </a:extLst>
                    </a:blip>
                    <a:stretch>
                      <a:fillRect/>
                    </a:stretch>
                  </pic:blipFill>
                  <pic:spPr>
                    <a:xfrm>
                      <a:off x="0" y="0"/>
                      <a:ext cx="2678600" cy="2183396"/>
                    </a:xfrm>
                    <a:prstGeom prst="rect">
                      <a:avLst/>
                    </a:prstGeom>
                  </pic:spPr>
                </pic:pic>
              </a:graphicData>
            </a:graphic>
          </wp:inline>
        </w:drawing>
      </w:r>
    </w:p>
    <w:p w14:paraId="6C2CF81A" w14:textId="77777777" w:rsidR="006E5960" w:rsidRDefault="006E5960" w:rsidP="001F592C">
      <w:pPr>
        <w:pStyle w:val="Title"/>
        <w:spacing w:before="480"/>
      </w:pPr>
    </w:p>
    <w:p w14:paraId="17C85371" w14:textId="77777777" w:rsidR="006E5960" w:rsidRDefault="006E5960" w:rsidP="001F592C">
      <w:pPr>
        <w:pStyle w:val="Title"/>
        <w:spacing w:before="480"/>
      </w:pPr>
    </w:p>
    <w:p w14:paraId="7416EBB5" w14:textId="1436DCFB" w:rsidR="00D53E71" w:rsidRDefault="00C30D83" w:rsidP="001F592C">
      <w:pPr>
        <w:pStyle w:val="Title"/>
        <w:spacing w:before="480"/>
      </w:pPr>
      <w:r w:rsidRPr="000F035F">
        <w:t>Master of Dietetics and Nutrition Graduate Student Handbook</w:t>
      </w:r>
      <w:r w:rsidR="00D53E71">
        <w:t xml:space="preserve"> </w:t>
      </w:r>
    </w:p>
    <w:p w14:paraId="3564AF92" w14:textId="481CE057" w:rsidR="00C30D83" w:rsidRPr="000F035F" w:rsidRDefault="00D53E71" w:rsidP="001F592C">
      <w:pPr>
        <w:pStyle w:val="Title"/>
        <w:spacing w:before="480"/>
      </w:pPr>
      <w:r>
        <w:t>202</w:t>
      </w:r>
      <w:r w:rsidR="006F0029">
        <w:t>5</w:t>
      </w:r>
      <w:r>
        <w:t>-202</w:t>
      </w:r>
      <w:r w:rsidR="006F0029">
        <w:t>6</w:t>
      </w:r>
    </w:p>
    <w:p w14:paraId="607F32EB" w14:textId="77777777" w:rsidR="001E5DFA" w:rsidRDefault="001E5DFA" w:rsidP="00084D8B"/>
    <w:p w14:paraId="7F852542" w14:textId="5A20EB26" w:rsidR="00C30D83" w:rsidRPr="008D09F0" w:rsidRDefault="00C30D83" w:rsidP="00084D8B">
      <w:pPr>
        <w:rPr>
          <w:rFonts w:ascii="Arial" w:hAnsi="Arial" w:cs="Arial"/>
        </w:rPr>
      </w:pPr>
      <w:r w:rsidRPr="008D09F0">
        <w:rPr>
          <w:rFonts w:ascii="Arial" w:hAnsi="Arial" w:cs="Arial"/>
        </w:rPr>
        <w:t>© 202</w:t>
      </w:r>
      <w:r w:rsidR="006F0029" w:rsidRPr="008D09F0">
        <w:rPr>
          <w:rFonts w:ascii="Arial" w:hAnsi="Arial" w:cs="Arial"/>
        </w:rPr>
        <w:t>5</w:t>
      </w:r>
      <w:r w:rsidRPr="008D09F0">
        <w:rPr>
          <w:rFonts w:ascii="Arial" w:hAnsi="Arial" w:cs="Arial"/>
        </w:rPr>
        <w:t xml:space="preserve"> </w:t>
      </w:r>
      <w:r w:rsidR="006E5960" w:rsidRPr="008D09F0">
        <w:rPr>
          <w:rFonts w:ascii="Arial" w:hAnsi="Arial" w:cs="Arial"/>
        </w:rPr>
        <w:t xml:space="preserve">The Ohio State University </w:t>
      </w:r>
      <w:r w:rsidRPr="008D09F0">
        <w:rPr>
          <w:rFonts w:ascii="Arial" w:hAnsi="Arial" w:cs="Arial"/>
        </w:rPr>
        <w:t xml:space="preserve">School of Health and Rehabilitation Sciences </w:t>
      </w:r>
    </w:p>
    <w:p w14:paraId="31F35DDF" w14:textId="77777777" w:rsidR="00C30D83" w:rsidRPr="008D09F0" w:rsidRDefault="00C30D83" w:rsidP="00084D8B">
      <w:pPr>
        <w:rPr>
          <w:rFonts w:ascii="Arial" w:hAnsi="Arial" w:cs="Arial"/>
        </w:rPr>
      </w:pPr>
      <w:r w:rsidRPr="008D09F0">
        <w:rPr>
          <w:rFonts w:ascii="Arial" w:hAnsi="Arial" w:cs="Arial"/>
        </w:rPr>
        <w:t>All rights reserved.</w:t>
      </w:r>
    </w:p>
    <w:p w14:paraId="60650874" w14:textId="77777777" w:rsidR="00C30D83" w:rsidRPr="008D09F0" w:rsidRDefault="00C30D83" w:rsidP="00084D8B">
      <w:pPr>
        <w:rPr>
          <w:rFonts w:ascii="Arial" w:hAnsi="Arial" w:cs="Arial"/>
        </w:rPr>
      </w:pPr>
    </w:p>
    <w:p w14:paraId="641B506E" w14:textId="77777777" w:rsidR="00291120" w:rsidRPr="008D09F0" w:rsidRDefault="00291120" w:rsidP="00084D8B">
      <w:pPr>
        <w:rPr>
          <w:rFonts w:ascii="Arial" w:hAnsi="Arial" w:cs="Arial"/>
        </w:rPr>
        <w:sectPr w:rsidR="00291120" w:rsidRPr="008D09F0" w:rsidSect="008A5705">
          <w:headerReference w:type="default" r:id="rId12"/>
          <w:footerReference w:type="default" r:id="rId13"/>
          <w:pgSz w:w="12240" w:h="15840"/>
          <w:pgMar w:top="1440" w:right="1440" w:bottom="1440" w:left="1440" w:header="720" w:footer="720" w:gutter="0"/>
          <w:cols w:space="720"/>
          <w:titlePg/>
          <w:docGrid w:linePitch="360"/>
        </w:sectPr>
      </w:pPr>
    </w:p>
    <w:p w14:paraId="445A8AFB" w14:textId="2F6EA284" w:rsidR="00291120" w:rsidRPr="008D09F0" w:rsidRDefault="00C30D83" w:rsidP="001F592C">
      <w:pPr>
        <w:spacing w:after="0"/>
        <w:rPr>
          <w:rFonts w:ascii="Arial" w:hAnsi="Arial" w:cs="Arial"/>
        </w:rPr>
      </w:pPr>
      <w:r w:rsidRPr="008D09F0">
        <w:rPr>
          <w:rFonts w:ascii="Arial" w:hAnsi="Arial" w:cs="Arial"/>
        </w:rPr>
        <w:t>Master</w:t>
      </w:r>
      <w:r w:rsidR="0068468A" w:rsidRPr="008D09F0">
        <w:rPr>
          <w:rFonts w:ascii="Arial" w:hAnsi="Arial" w:cs="Arial"/>
        </w:rPr>
        <w:t xml:space="preserve"> </w:t>
      </w:r>
      <w:r w:rsidRPr="008D09F0">
        <w:rPr>
          <w:rFonts w:ascii="Arial" w:hAnsi="Arial" w:cs="Arial"/>
        </w:rPr>
        <w:t>of Dietetics and Nutrition Program</w:t>
      </w:r>
      <w:r w:rsidR="001E5DFA" w:rsidRPr="008D09F0">
        <w:rPr>
          <w:rFonts w:ascii="Arial" w:hAnsi="Arial" w:cs="Arial"/>
        </w:rPr>
        <w:t xml:space="preserve"> College of Medicine</w:t>
      </w:r>
    </w:p>
    <w:p w14:paraId="2DC94F54" w14:textId="77777777" w:rsidR="00291120" w:rsidRPr="008D09F0" w:rsidRDefault="001E5DFA" w:rsidP="001F592C">
      <w:pPr>
        <w:spacing w:after="0"/>
        <w:rPr>
          <w:rFonts w:ascii="Arial" w:hAnsi="Arial" w:cs="Arial"/>
        </w:rPr>
      </w:pPr>
      <w:r w:rsidRPr="008D09F0">
        <w:rPr>
          <w:rFonts w:ascii="Arial" w:hAnsi="Arial" w:cs="Arial"/>
        </w:rPr>
        <w:t xml:space="preserve">453 W. Tenth Avenue </w:t>
      </w:r>
    </w:p>
    <w:p w14:paraId="707E89F2" w14:textId="6AE9FE2F" w:rsidR="00291120" w:rsidRPr="008D09F0" w:rsidRDefault="001E5DFA" w:rsidP="001F592C">
      <w:pPr>
        <w:spacing w:after="0"/>
        <w:rPr>
          <w:rFonts w:ascii="Arial" w:hAnsi="Arial" w:cs="Arial"/>
        </w:rPr>
      </w:pPr>
      <w:r w:rsidRPr="008D09F0">
        <w:rPr>
          <w:rFonts w:ascii="Arial" w:hAnsi="Arial" w:cs="Arial"/>
        </w:rPr>
        <w:t>Columbus, Ohio 43210</w:t>
      </w:r>
    </w:p>
    <w:p w14:paraId="20E97963" w14:textId="77777777" w:rsidR="00291120" w:rsidRPr="008D09F0" w:rsidRDefault="001E5DFA" w:rsidP="001F592C">
      <w:pPr>
        <w:spacing w:after="0"/>
        <w:rPr>
          <w:rFonts w:ascii="Arial" w:hAnsi="Arial" w:cs="Arial"/>
        </w:rPr>
      </w:pPr>
      <w:r w:rsidRPr="008D09F0">
        <w:rPr>
          <w:rFonts w:ascii="Arial" w:hAnsi="Arial" w:cs="Arial"/>
        </w:rPr>
        <w:t>614-292-4758</w:t>
      </w:r>
      <w:r w:rsidR="00291120" w:rsidRPr="008D09F0">
        <w:rPr>
          <w:rFonts w:ascii="Arial" w:hAnsi="Arial" w:cs="Arial"/>
        </w:rPr>
        <w:br w:type="column"/>
      </w:r>
      <w:r w:rsidR="00C30D83" w:rsidRPr="008D09F0">
        <w:rPr>
          <w:rFonts w:ascii="Arial" w:hAnsi="Arial" w:cs="Arial"/>
        </w:rPr>
        <w:t>Department of Human Sciences</w:t>
      </w:r>
      <w:r w:rsidR="00C30D83" w:rsidRPr="008D09F0">
        <w:rPr>
          <w:rFonts w:ascii="Arial" w:hAnsi="Arial" w:cs="Arial"/>
        </w:rPr>
        <w:tab/>
      </w:r>
    </w:p>
    <w:p w14:paraId="0AD6BBA9" w14:textId="77777777" w:rsidR="00291120" w:rsidRPr="008D09F0" w:rsidRDefault="00C30D83" w:rsidP="001F592C">
      <w:pPr>
        <w:spacing w:after="0"/>
        <w:rPr>
          <w:rFonts w:ascii="Arial" w:hAnsi="Arial" w:cs="Arial"/>
        </w:rPr>
      </w:pPr>
      <w:r w:rsidRPr="008D09F0">
        <w:rPr>
          <w:rFonts w:ascii="Arial" w:hAnsi="Arial" w:cs="Arial"/>
        </w:rPr>
        <w:t>College of Education and Human Ecology</w:t>
      </w:r>
      <w:r w:rsidR="001E5DFA" w:rsidRPr="008D09F0">
        <w:rPr>
          <w:rFonts w:ascii="Arial" w:hAnsi="Arial" w:cs="Arial"/>
        </w:rPr>
        <w:t xml:space="preserve"> </w:t>
      </w:r>
    </w:p>
    <w:p w14:paraId="3DBBE755" w14:textId="77777777" w:rsidR="00291120" w:rsidRPr="008D09F0" w:rsidRDefault="00C30D83" w:rsidP="001F592C">
      <w:pPr>
        <w:spacing w:after="0"/>
        <w:rPr>
          <w:rFonts w:ascii="Arial" w:hAnsi="Arial" w:cs="Arial"/>
        </w:rPr>
      </w:pPr>
      <w:r w:rsidRPr="008D09F0">
        <w:rPr>
          <w:rFonts w:ascii="Arial" w:hAnsi="Arial" w:cs="Arial"/>
        </w:rPr>
        <w:t>1787 Neil Ave</w:t>
      </w:r>
      <w:r w:rsidR="001E5DFA" w:rsidRPr="008D09F0">
        <w:rPr>
          <w:rFonts w:ascii="Arial" w:hAnsi="Arial" w:cs="Arial"/>
        </w:rPr>
        <w:t xml:space="preserve"> </w:t>
      </w:r>
    </w:p>
    <w:p w14:paraId="09EC63B1" w14:textId="77777777" w:rsidR="00291120" w:rsidRPr="008D09F0" w:rsidRDefault="00C30D83" w:rsidP="001F592C">
      <w:pPr>
        <w:spacing w:after="0"/>
        <w:rPr>
          <w:rFonts w:ascii="Arial" w:hAnsi="Arial" w:cs="Arial"/>
        </w:rPr>
      </w:pPr>
      <w:r w:rsidRPr="008D09F0">
        <w:rPr>
          <w:rFonts w:ascii="Arial" w:hAnsi="Arial" w:cs="Arial"/>
        </w:rPr>
        <w:t>Columbus, Ohio 43210-2205</w:t>
      </w:r>
    </w:p>
    <w:p w14:paraId="4922C0A9" w14:textId="77777777" w:rsidR="00291120" w:rsidRPr="008D09F0" w:rsidRDefault="00C30D83" w:rsidP="001F592C">
      <w:pPr>
        <w:spacing w:after="0"/>
        <w:rPr>
          <w:rFonts w:ascii="Arial" w:hAnsi="Arial" w:cs="Arial"/>
        </w:rPr>
        <w:sectPr w:rsidR="00291120" w:rsidRPr="008D09F0" w:rsidSect="008A5705">
          <w:type w:val="continuous"/>
          <w:pgSz w:w="12240" w:h="15840"/>
          <w:pgMar w:top="1440" w:right="1440" w:bottom="1440" w:left="1440" w:header="720" w:footer="720" w:gutter="0"/>
          <w:cols w:num="2" w:space="720"/>
          <w:titlePg/>
          <w:docGrid w:linePitch="360"/>
        </w:sectPr>
      </w:pPr>
      <w:r w:rsidRPr="008D09F0">
        <w:rPr>
          <w:rFonts w:ascii="Arial" w:hAnsi="Arial" w:cs="Arial"/>
        </w:rPr>
        <w:t>614-292-6787</w:t>
      </w:r>
    </w:p>
    <w:p w14:paraId="387F0E90" w14:textId="4CB9AB45" w:rsidR="00C30D83" w:rsidRPr="008D09F0" w:rsidRDefault="00C30D83" w:rsidP="00084D8B">
      <w:pPr>
        <w:rPr>
          <w:rFonts w:ascii="Arial" w:hAnsi="Arial" w:cs="Arial"/>
        </w:rPr>
      </w:pPr>
    </w:p>
    <w:p w14:paraId="2DF1C915" w14:textId="5F0146B7" w:rsidR="00C30D83" w:rsidRPr="008D09F0" w:rsidRDefault="00C30D83" w:rsidP="00084D8B">
      <w:pPr>
        <w:rPr>
          <w:rFonts w:ascii="Arial" w:hAnsi="Arial" w:cs="Arial"/>
        </w:rPr>
      </w:pPr>
      <w:r w:rsidRPr="008D09F0">
        <w:rPr>
          <w:rFonts w:ascii="Arial" w:hAnsi="Arial" w:cs="Arial"/>
        </w:rPr>
        <w:br w:type="page"/>
      </w:r>
    </w:p>
    <w:sdt>
      <w:sdtPr>
        <w:rPr>
          <w:rFonts w:asciiTheme="minorHAnsi" w:eastAsiaTheme="minorEastAsia" w:hAnsiTheme="minorHAnsi" w:cstheme="minorBidi"/>
          <w:b w:val="0"/>
          <w:bCs w:val="0"/>
          <w:caps/>
          <w:spacing w:val="0"/>
          <w:sz w:val="22"/>
          <w:szCs w:val="22"/>
        </w:rPr>
        <w:id w:val="-1496563067"/>
        <w:docPartObj>
          <w:docPartGallery w:val="Table of Contents"/>
          <w:docPartUnique/>
        </w:docPartObj>
      </w:sdtPr>
      <w:sdtEndPr>
        <w:rPr>
          <w:caps w:val="0"/>
          <w:noProof/>
        </w:rPr>
      </w:sdtEndPr>
      <w:sdtContent>
        <w:p w14:paraId="093067A6" w14:textId="77777777" w:rsidR="006843B0" w:rsidRDefault="00C30D83" w:rsidP="000A194B">
          <w:pPr>
            <w:pStyle w:val="TOCHeading"/>
            <w:rPr>
              <w:noProof/>
            </w:rPr>
          </w:pPr>
          <w:r w:rsidRPr="0041051E">
            <w:rPr>
              <w:rFonts w:cs="Arial"/>
              <w:b w:val="0"/>
              <w:bCs w:val="0"/>
              <w:sz w:val="22"/>
              <w:szCs w:val="22"/>
            </w:rPr>
            <w:t>Contents</w:t>
          </w:r>
          <w:r>
            <w:rPr>
              <w:rFonts w:cs="Arial"/>
              <w:b w:val="0"/>
              <w:bCs w:val="0"/>
              <w:caps/>
              <w:sz w:val="32"/>
            </w:rPr>
            <w:fldChar w:fldCharType="begin"/>
          </w:r>
          <w:r>
            <w:instrText xml:space="preserve"> TOC \o "1-3" \h \z \u </w:instrText>
          </w:r>
          <w:r>
            <w:rPr>
              <w:rFonts w:cs="Arial"/>
              <w:b w:val="0"/>
              <w:bCs w:val="0"/>
              <w:caps/>
              <w:sz w:val="32"/>
            </w:rPr>
            <w:fldChar w:fldCharType="separate"/>
          </w:r>
        </w:p>
        <w:p w14:paraId="21050DD8" w14:textId="5582A183" w:rsidR="006843B0" w:rsidRDefault="006843B0">
          <w:pPr>
            <w:pStyle w:val="TOC1"/>
            <w:rPr>
              <w:rFonts w:asciiTheme="minorHAnsi" w:hAnsiTheme="minorHAnsi" w:cstheme="minorBidi"/>
              <w:kern w:val="2"/>
              <w:sz w:val="24"/>
              <w:szCs w:val="24"/>
              <w14:ligatures w14:val="standardContextual"/>
            </w:rPr>
          </w:pPr>
          <w:hyperlink w:anchor="_Toc209787747" w:history="1">
            <w:r w:rsidRPr="009719A1">
              <w:rPr>
                <w:rStyle w:val="Hyperlink"/>
              </w:rPr>
              <w:t>Introduction</w:t>
            </w:r>
            <w:r>
              <w:rPr>
                <w:webHidden/>
              </w:rPr>
              <w:tab/>
            </w:r>
            <w:r>
              <w:rPr>
                <w:webHidden/>
              </w:rPr>
              <w:fldChar w:fldCharType="begin"/>
            </w:r>
            <w:r>
              <w:rPr>
                <w:webHidden/>
              </w:rPr>
              <w:instrText xml:space="preserve"> PAGEREF _Toc209787747 \h </w:instrText>
            </w:r>
            <w:r>
              <w:rPr>
                <w:webHidden/>
              </w:rPr>
            </w:r>
            <w:r>
              <w:rPr>
                <w:webHidden/>
              </w:rPr>
              <w:fldChar w:fldCharType="separate"/>
            </w:r>
            <w:r>
              <w:rPr>
                <w:webHidden/>
              </w:rPr>
              <w:t>5</w:t>
            </w:r>
            <w:r>
              <w:rPr>
                <w:webHidden/>
              </w:rPr>
              <w:fldChar w:fldCharType="end"/>
            </w:r>
          </w:hyperlink>
        </w:p>
        <w:p w14:paraId="59F0D655" w14:textId="7D1D742C" w:rsidR="006843B0" w:rsidRDefault="006843B0">
          <w:pPr>
            <w:pStyle w:val="TOC1"/>
            <w:rPr>
              <w:rFonts w:asciiTheme="minorHAnsi" w:hAnsiTheme="minorHAnsi" w:cstheme="minorBidi"/>
              <w:kern w:val="2"/>
              <w:sz w:val="24"/>
              <w:szCs w:val="24"/>
              <w14:ligatures w14:val="standardContextual"/>
            </w:rPr>
          </w:pPr>
          <w:hyperlink w:anchor="_Toc209787748" w:history="1">
            <w:r w:rsidRPr="009719A1">
              <w:rPr>
                <w:rStyle w:val="Hyperlink"/>
              </w:rPr>
              <w:t>Purpose and Audience</w:t>
            </w:r>
            <w:r>
              <w:rPr>
                <w:webHidden/>
              </w:rPr>
              <w:tab/>
            </w:r>
            <w:r>
              <w:rPr>
                <w:webHidden/>
              </w:rPr>
              <w:fldChar w:fldCharType="begin"/>
            </w:r>
            <w:r>
              <w:rPr>
                <w:webHidden/>
              </w:rPr>
              <w:instrText xml:space="preserve"> PAGEREF _Toc209787748 \h </w:instrText>
            </w:r>
            <w:r>
              <w:rPr>
                <w:webHidden/>
              </w:rPr>
            </w:r>
            <w:r>
              <w:rPr>
                <w:webHidden/>
              </w:rPr>
              <w:fldChar w:fldCharType="separate"/>
            </w:r>
            <w:r>
              <w:rPr>
                <w:webHidden/>
              </w:rPr>
              <w:t>5</w:t>
            </w:r>
            <w:r>
              <w:rPr>
                <w:webHidden/>
              </w:rPr>
              <w:fldChar w:fldCharType="end"/>
            </w:r>
          </w:hyperlink>
        </w:p>
        <w:p w14:paraId="075B63EF" w14:textId="5D92511F" w:rsidR="006843B0" w:rsidRDefault="006843B0">
          <w:pPr>
            <w:pStyle w:val="TOC1"/>
            <w:rPr>
              <w:rFonts w:asciiTheme="minorHAnsi" w:hAnsiTheme="minorHAnsi" w:cstheme="minorBidi"/>
              <w:kern w:val="2"/>
              <w:sz w:val="24"/>
              <w:szCs w:val="24"/>
              <w14:ligatures w14:val="standardContextual"/>
            </w:rPr>
          </w:pPr>
          <w:hyperlink w:anchor="_Toc209787749" w:history="1">
            <w:r w:rsidRPr="009719A1">
              <w:rPr>
                <w:rStyle w:val="Hyperlink"/>
              </w:rPr>
              <w:t>Guiding Principles</w:t>
            </w:r>
            <w:r>
              <w:rPr>
                <w:webHidden/>
              </w:rPr>
              <w:tab/>
            </w:r>
            <w:r>
              <w:rPr>
                <w:webHidden/>
              </w:rPr>
              <w:fldChar w:fldCharType="begin"/>
            </w:r>
            <w:r>
              <w:rPr>
                <w:webHidden/>
              </w:rPr>
              <w:instrText xml:space="preserve"> PAGEREF _Toc209787749 \h </w:instrText>
            </w:r>
            <w:r>
              <w:rPr>
                <w:webHidden/>
              </w:rPr>
            </w:r>
            <w:r>
              <w:rPr>
                <w:webHidden/>
              </w:rPr>
              <w:fldChar w:fldCharType="separate"/>
            </w:r>
            <w:r>
              <w:rPr>
                <w:webHidden/>
              </w:rPr>
              <w:t>5</w:t>
            </w:r>
            <w:r>
              <w:rPr>
                <w:webHidden/>
              </w:rPr>
              <w:fldChar w:fldCharType="end"/>
            </w:r>
          </w:hyperlink>
        </w:p>
        <w:p w14:paraId="58156E43" w14:textId="7758E314" w:rsidR="006843B0" w:rsidRPr="005E6C65" w:rsidRDefault="006843B0" w:rsidP="005E6C65">
          <w:pPr>
            <w:pStyle w:val="TOC2"/>
            <w:rPr>
              <w:kern w:val="2"/>
              <w:sz w:val="24"/>
              <w:szCs w:val="24"/>
              <w14:ligatures w14:val="standardContextual"/>
            </w:rPr>
          </w:pPr>
          <w:hyperlink w:anchor="_Toc209787750" w:history="1">
            <w:r w:rsidRPr="005E6C65">
              <w:rPr>
                <w:rStyle w:val="Hyperlink"/>
              </w:rPr>
              <w:t>Mission</w:t>
            </w:r>
            <w:r w:rsidRPr="005E6C65">
              <w:rPr>
                <w:webHidden/>
              </w:rPr>
              <w:tab/>
            </w:r>
            <w:r w:rsidRPr="005E6C65">
              <w:rPr>
                <w:webHidden/>
              </w:rPr>
              <w:fldChar w:fldCharType="begin"/>
            </w:r>
            <w:r w:rsidRPr="005E6C65">
              <w:rPr>
                <w:webHidden/>
              </w:rPr>
              <w:instrText xml:space="preserve"> PAGEREF _Toc209787750 \h </w:instrText>
            </w:r>
            <w:r w:rsidRPr="005E6C65">
              <w:rPr>
                <w:webHidden/>
              </w:rPr>
            </w:r>
            <w:r w:rsidRPr="005E6C65">
              <w:rPr>
                <w:webHidden/>
              </w:rPr>
              <w:fldChar w:fldCharType="separate"/>
            </w:r>
            <w:r w:rsidRPr="005E6C65">
              <w:rPr>
                <w:webHidden/>
              </w:rPr>
              <w:t>5</w:t>
            </w:r>
            <w:r w:rsidRPr="005E6C65">
              <w:rPr>
                <w:webHidden/>
              </w:rPr>
              <w:fldChar w:fldCharType="end"/>
            </w:r>
          </w:hyperlink>
        </w:p>
        <w:p w14:paraId="4933E126" w14:textId="7F410153" w:rsidR="006843B0" w:rsidRPr="005E6C65" w:rsidRDefault="006843B0" w:rsidP="005E6C65">
          <w:pPr>
            <w:pStyle w:val="TOC2"/>
            <w:rPr>
              <w:kern w:val="2"/>
              <w:sz w:val="24"/>
              <w:szCs w:val="24"/>
              <w14:ligatures w14:val="standardContextual"/>
            </w:rPr>
          </w:pPr>
          <w:hyperlink w:anchor="_Toc209787751" w:history="1">
            <w:r w:rsidRPr="005E6C65">
              <w:rPr>
                <w:rStyle w:val="Hyperlink"/>
              </w:rPr>
              <w:t>Vision</w:t>
            </w:r>
            <w:r w:rsidRPr="005E6C65">
              <w:rPr>
                <w:webHidden/>
              </w:rPr>
              <w:tab/>
            </w:r>
            <w:r w:rsidRPr="005E6C65">
              <w:rPr>
                <w:webHidden/>
              </w:rPr>
              <w:fldChar w:fldCharType="begin"/>
            </w:r>
            <w:r w:rsidRPr="005E6C65">
              <w:rPr>
                <w:webHidden/>
              </w:rPr>
              <w:instrText xml:space="preserve"> PAGEREF _Toc209787751 \h </w:instrText>
            </w:r>
            <w:r w:rsidRPr="005E6C65">
              <w:rPr>
                <w:webHidden/>
              </w:rPr>
            </w:r>
            <w:r w:rsidRPr="005E6C65">
              <w:rPr>
                <w:webHidden/>
              </w:rPr>
              <w:fldChar w:fldCharType="separate"/>
            </w:r>
            <w:r w:rsidRPr="005E6C65">
              <w:rPr>
                <w:webHidden/>
              </w:rPr>
              <w:t>5</w:t>
            </w:r>
            <w:r w:rsidRPr="005E6C65">
              <w:rPr>
                <w:webHidden/>
              </w:rPr>
              <w:fldChar w:fldCharType="end"/>
            </w:r>
          </w:hyperlink>
        </w:p>
        <w:p w14:paraId="66513C5A" w14:textId="5D7A735D" w:rsidR="006843B0" w:rsidRPr="005E6C65" w:rsidRDefault="006843B0" w:rsidP="005E6C65">
          <w:pPr>
            <w:pStyle w:val="TOC2"/>
            <w:rPr>
              <w:kern w:val="2"/>
              <w:sz w:val="24"/>
              <w:szCs w:val="24"/>
              <w14:ligatures w14:val="standardContextual"/>
            </w:rPr>
          </w:pPr>
          <w:hyperlink w:anchor="_Toc209787752" w:history="1">
            <w:r w:rsidRPr="005E6C65">
              <w:rPr>
                <w:rStyle w:val="Hyperlink"/>
              </w:rPr>
              <w:t>Goals</w:t>
            </w:r>
            <w:r w:rsidRPr="005E6C65">
              <w:rPr>
                <w:webHidden/>
              </w:rPr>
              <w:tab/>
            </w:r>
            <w:r w:rsidRPr="005E6C65">
              <w:rPr>
                <w:webHidden/>
              </w:rPr>
              <w:fldChar w:fldCharType="begin"/>
            </w:r>
            <w:r w:rsidRPr="005E6C65">
              <w:rPr>
                <w:webHidden/>
              </w:rPr>
              <w:instrText xml:space="preserve"> PAGEREF _Toc209787752 \h </w:instrText>
            </w:r>
            <w:r w:rsidRPr="005E6C65">
              <w:rPr>
                <w:webHidden/>
              </w:rPr>
            </w:r>
            <w:r w:rsidRPr="005E6C65">
              <w:rPr>
                <w:webHidden/>
              </w:rPr>
              <w:fldChar w:fldCharType="separate"/>
            </w:r>
            <w:r w:rsidRPr="005E6C65">
              <w:rPr>
                <w:webHidden/>
              </w:rPr>
              <w:t>5</w:t>
            </w:r>
            <w:r w:rsidRPr="005E6C65">
              <w:rPr>
                <w:webHidden/>
              </w:rPr>
              <w:fldChar w:fldCharType="end"/>
            </w:r>
          </w:hyperlink>
        </w:p>
        <w:p w14:paraId="558548D2" w14:textId="08310B3F" w:rsidR="006843B0" w:rsidRDefault="006843B0">
          <w:pPr>
            <w:pStyle w:val="TOC1"/>
            <w:rPr>
              <w:rFonts w:asciiTheme="minorHAnsi" w:hAnsiTheme="minorHAnsi" w:cstheme="minorBidi"/>
              <w:kern w:val="2"/>
              <w:sz w:val="24"/>
              <w:szCs w:val="24"/>
              <w14:ligatures w14:val="standardContextual"/>
            </w:rPr>
          </w:pPr>
          <w:hyperlink w:anchor="_Toc209787753" w:history="1">
            <w:r w:rsidRPr="009719A1">
              <w:rPr>
                <w:rStyle w:val="Hyperlink"/>
              </w:rPr>
              <w:t>The Dietetics Profession</w:t>
            </w:r>
            <w:r>
              <w:rPr>
                <w:webHidden/>
              </w:rPr>
              <w:tab/>
            </w:r>
            <w:r>
              <w:rPr>
                <w:webHidden/>
              </w:rPr>
              <w:fldChar w:fldCharType="begin"/>
            </w:r>
            <w:r>
              <w:rPr>
                <w:webHidden/>
              </w:rPr>
              <w:instrText xml:space="preserve"> PAGEREF _Toc209787753 \h </w:instrText>
            </w:r>
            <w:r>
              <w:rPr>
                <w:webHidden/>
              </w:rPr>
            </w:r>
            <w:r>
              <w:rPr>
                <w:webHidden/>
              </w:rPr>
              <w:fldChar w:fldCharType="separate"/>
            </w:r>
            <w:r>
              <w:rPr>
                <w:webHidden/>
              </w:rPr>
              <w:t>6</w:t>
            </w:r>
            <w:r>
              <w:rPr>
                <w:webHidden/>
              </w:rPr>
              <w:fldChar w:fldCharType="end"/>
            </w:r>
          </w:hyperlink>
        </w:p>
        <w:p w14:paraId="7547915A" w14:textId="157D28AF" w:rsidR="006843B0" w:rsidRDefault="006843B0">
          <w:pPr>
            <w:pStyle w:val="TOC1"/>
            <w:rPr>
              <w:rFonts w:asciiTheme="minorHAnsi" w:hAnsiTheme="minorHAnsi" w:cstheme="minorBidi"/>
              <w:kern w:val="2"/>
              <w:sz w:val="24"/>
              <w:szCs w:val="24"/>
              <w14:ligatures w14:val="standardContextual"/>
            </w:rPr>
          </w:pPr>
          <w:hyperlink w:anchor="_Toc209787754" w:history="1">
            <w:r w:rsidRPr="009719A1">
              <w:rPr>
                <w:rStyle w:val="Hyperlink"/>
              </w:rPr>
              <w:t>Educational Program Overview</w:t>
            </w:r>
            <w:r>
              <w:rPr>
                <w:webHidden/>
              </w:rPr>
              <w:tab/>
            </w:r>
            <w:r>
              <w:rPr>
                <w:webHidden/>
              </w:rPr>
              <w:fldChar w:fldCharType="begin"/>
            </w:r>
            <w:r>
              <w:rPr>
                <w:webHidden/>
              </w:rPr>
              <w:instrText xml:space="preserve"> PAGEREF _Toc209787754 \h </w:instrText>
            </w:r>
            <w:r>
              <w:rPr>
                <w:webHidden/>
              </w:rPr>
            </w:r>
            <w:r>
              <w:rPr>
                <w:webHidden/>
              </w:rPr>
              <w:fldChar w:fldCharType="separate"/>
            </w:r>
            <w:r>
              <w:rPr>
                <w:webHidden/>
              </w:rPr>
              <w:t>6</w:t>
            </w:r>
            <w:r>
              <w:rPr>
                <w:webHidden/>
              </w:rPr>
              <w:fldChar w:fldCharType="end"/>
            </w:r>
          </w:hyperlink>
        </w:p>
        <w:p w14:paraId="55A02D91" w14:textId="5C80CD27" w:rsidR="006843B0" w:rsidRPr="005E6C65" w:rsidRDefault="006843B0" w:rsidP="005E6C65">
          <w:pPr>
            <w:pStyle w:val="TOC2"/>
            <w:rPr>
              <w:kern w:val="2"/>
              <w:sz w:val="24"/>
              <w:szCs w:val="24"/>
              <w14:ligatures w14:val="standardContextual"/>
            </w:rPr>
          </w:pPr>
          <w:hyperlink w:anchor="_Toc209787755" w:history="1">
            <w:r w:rsidRPr="005E6C65">
              <w:rPr>
                <w:rStyle w:val="Hyperlink"/>
              </w:rPr>
              <w:t>Length and Structure</w:t>
            </w:r>
            <w:r w:rsidRPr="005E6C65">
              <w:rPr>
                <w:webHidden/>
              </w:rPr>
              <w:tab/>
            </w:r>
            <w:r w:rsidRPr="005E6C65">
              <w:rPr>
                <w:webHidden/>
              </w:rPr>
              <w:fldChar w:fldCharType="begin"/>
            </w:r>
            <w:r w:rsidRPr="005E6C65">
              <w:rPr>
                <w:webHidden/>
              </w:rPr>
              <w:instrText xml:space="preserve"> PAGEREF _Toc209787755 \h </w:instrText>
            </w:r>
            <w:r w:rsidRPr="005E6C65">
              <w:rPr>
                <w:webHidden/>
              </w:rPr>
            </w:r>
            <w:r w:rsidRPr="005E6C65">
              <w:rPr>
                <w:webHidden/>
              </w:rPr>
              <w:fldChar w:fldCharType="separate"/>
            </w:r>
            <w:r w:rsidRPr="005E6C65">
              <w:rPr>
                <w:webHidden/>
              </w:rPr>
              <w:t>7</w:t>
            </w:r>
            <w:r w:rsidRPr="005E6C65">
              <w:rPr>
                <w:webHidden/>
              </w:rPr>
              <w:fldChar w:fldCharType="end"/>
            </w:r>
          </w:hyperlink>
        </w:p>
        <w:p w14:paraId="7D0107E3" w14:textId="6541A06D" w:rsidR="006843B0" w:rsidRPr="005E6C65" w:rsidRDefault="006843B0" w:rsidP="005E6C65">
          <w:pPr>
            <w:pStyle w:val="TOC2"/>
            <w:rPr>
              <w:kern w:val="2"/>
              <w:sz w:val="24"/>
              <w:szCs w:val="24"/>
              <w14:ligatures w14:val="standardContextual"/>
            </w:rPr>
          </w:pPr>
          <w:hyperlink w:anchor="_Toc209787756" w:history="1">
            <w:r w:rsidRPr="005E6C65">
              <w:rPr>
                <w:rStyle w:val="Hyperlink"/>
              </w:rPr>
              <w:t>Program Admission</w:t>
            </w:r>
            <w:r w:rsidRPr="005E6C65">
              <w:rPr>
                <w:webHidden/>
              </w:rPr>
              <w:tab/>
            </w:r>
            <w:r w:rsidRPr="005E6C65">
              <w:rPr>
                <w:webHidden/>
              </w:rPr>
              <w:fldChar w:fldCharType="begin"/>
            </w:r>
            <w:r w:rsidRPr="005E6C65">
              <w:rPr>
                <w:webHidden/>
              </w:rPr>
              <w:instrText xml:space="preserve"> PAGEREF _Toc209787756 \h </w:instrText>
            </w:r>
            <w:r w:rsidRPr="005E6C65">
              <w:rPr>
                <w:webHidden/>
              </w:rPr>
            </w:r>
            <w:r w:rsidRPr="005E6C65">
              <w:rPr>
                <w:webHidden/>
              </w:rPr>
              <w:fldChar w:fldCharType="separate"/>
            </w:r>
            <w:r w:rsidRPr="005E6C65">
              <w:rPr>
                <w:webHidden/>
              </w:rPr>
              <w:t>7</w:t>
            </w:r>
            <w:r w:rsidRPr="005E6C65">
              <w:rPr>
                <w:webHidden/>
              </w:rPr>
              <w:fldChar w:fldCharType="end"/>
            </w:r>
          </w:hyperlink>
        </w:p>
        <w:p w14:paraId="2B98851B" w14:textId="22AAD010" w:rsidR="006843B0" w:rsidRPr="005E6C65" w:rsidRDefault="006843B0" w:rsidP="005E6C65">
          <w:pPr>
            <w:pStyle w:val="TOC2"/>
            <w:rPr>
              <w:kern w:val="2"/>
              <w:sz w:val="24"/>
              <w:szCs w:val="24"/>
              <w14:ligatures w14:val="standardContextual"/>
            </w:rPr>
          </w:pPr>
          <w:hyperlink w:anchor="_Toc209787757" w:history="1">
            <w:r w:rsidRPr="005E6C65">
              <w:rPr>
                <w:rStyle w:val="Hyperlink"/>
              </w:rPr>
              <w:t>Advising &amp; Scheduling</w:t>
            </w:r>
            <w:r w:rsidRPr="005E6C65">
              <w:rPr>
                <w:webHidden/>
              </w:rPr>
              <w:tab/>
            </w:r>
            <w:r w:rsidRPr="005E6C65">
              <w:rPr>
                <w:webHidden/>
              </w:rPr>
              <w:fldChar w:fldCharType="begin"/>
            </w:r>
            <w:r w:rsidRPr="005E6C65">
              <w:rPr>
                <w:webHidden/>
              </w:rPr>
              <w:instrText xml:space="preserve"> PAGEREF _Toc209787757 \h </w:instrText>
            </w:r>
            <w:r w:rsidRPr="005E6C65">
              <w:rPr>
                <w:webHidden/>
              </w:rPr>
            </w:r>
            <w:r w:rsidRPr="005E6C65">
              <w:rPr>
                <w:webHidden/>
              </w:rPr>
              <w:fldChar w:fldCharType="separate"/>
            </w:r>
            <w:r w:rsidRPr="005E6C65">
              <w:rPr>
                <w:webHidden/>
              </w:rPr>
              <w:t>8</w:t>
            </w:r>
            <w:r w:rsidRPr="005E6C65">
              <w:rPr>
                <w:webHidden/>
              </w:rPr>
              <w:fldChar w:fldCharType="end"/>
            </w:r>
          </w:hyperlink>
        </w:p>
        <w:p w14:paraId="1537172E" w14:textId="315EC8E6" w:rsidR="006843B0" w:rsidRPr="005E6C65" w:rsidRDefault="006843B0" w:rsidP="005E6C65">
          <w:pPr>
            <w:pStyle w:val="TOC2"/>
            <w:rPr>
              <w:kern w:val="2"/>
              <w:sz w:val="24"/>
              <w:szCs w:val="24"/>
              <w14:ligatures w14:val="standardContextual"/>
            </w:rPr>
          </w:pPr>
          <w:hyperlink w:anchor="_Toc209787758" w:history="1">
            <w:r w:rsidRPr="005E6C65">
              <w:rPr>
                <w:rStyle w:val="Hyperlink"/>
              </w:rPr>
              <w:t>Accreditation Status</w:t>
            </w:r>
            <w:r w:rsidRPr="005E6C65">
              <w:rPr>
                <w:webHidden/>
              </w:rPr>
              <w:tab/>
            </w:r>
            <w:r w:rsidRPr="005E6C65">
              <w:rPr>
                <w:webHidden/>
              </w:rPr>
              <w:fldChar w:fldCharType="begin"/>
            </w:r>
            <w:r w:rsidRPr="005E6C65">
              <w:rPr>
                <w:webHidden/>
              </w:rPr>
              <w:instrText xml:space="preserve"> PAGEREF _Toc209787758 \h </w:instrText>
            </w:r>
            <w:r w:rsidRPr="005E6C65">
              <w:rPr>
                <w:webHidden/>
              </w:rPr>
            </w:r>
            <w:r w:rsidRPr="005E6C65">
              <w:rPr>
                <w:webHidden/>
              </w:rPr>
              <w:fldChar w:fldCharType="separate"/>
            </w:r>
            <w:r w:rsidRPr="005E6C65">
              <w:rPr>
                <w:webHidden/>
              </w:rPr>
              <w:t>8</w:t>
            </w:r>
            <w:r w:rsidRPr="005E6C65">
              <w:rPr>
                <w:webHidden/>
              </w:rPr>
              <w:fldChar w:fldCharType="end"/>
            </w:r>
          </w:hyperlink>
        </w:p>
        <w:p w14:paraId="7D81064A" w14:textId="7717A158" w:rsidR="006843B0" w:rsidRPr="005E6C65" w:rsidRDefault="006843B0" w:rsidP="005E6C65">
          <w:pPr>
            <w:pStyle w:val="TOC2"/>
            <w:rPr>
              <w:kern w:val="2"/>
              <w:sz w:val="24"/>
              <w:szCs w:val="24"/>
              <w14:ligatures w14:val="standardContextual"/>
            </w:rPr>
          </w:pPr>
          <w:hyperlink w:anchor="_Toc209787759" w:history="1">
            <w:r w:rsidRPr="005E6C65">
              <w:rPr>
                <w:rStyle w:val="Hyperlink"/>
              </w:rPr>
              <w:t>Graduation Requirements</w:t>
            </w:r>
            <w:r w:rsidRPr="005E6C65">
              <w:rPr>
                <w:webHidden/>
              </w:rPr>
              <w:tab/>
            </w:r>
            <w:r w:rsidRPr="005E6C65">
              <w:rPr>
                <w:webHidden/>
              </w:rPr>
              <w:fldChar w:fldCharType="begin"/>
            </w:r>
            <w:r w:rsidRPr="005E6C65">
              <w:rPr>
                <w:webHidden/>
              </w:rPr>
              <w:instrText xml:space="preserve"> PAGEREF _Toc209787759 \h </w:instrText>
            </w:r>
            <w:r w:rsidRPr="005E6C65">
              <w:rPr>
                <w:webHidden/>
              </w:rPr>
            </w:r>
            <w:r w:rsidRPr="005E6C65">
              <w:rPr>
                <w:webHidden/>
              </w:rPr>
              <w:fldChar w:fldCharType="separate"/>
            </w:r>
            <w:r w:rsidRPr="005E6C65">
              <w:rPr>
                <w:webHidden/>
              </w:rPr>
              <w:t>8</w:t>
            </w:r>
            <w:r w:rsidRPr="005E6C65">
              <w:rPr>
                <w:webHidden/>
              </w:rPr>
              <w:fldChar w:fldCharType="end"/>
            </w:r>
          </w:hyperlink>
        </w:p>
        <w:p w14:paraId="59DB4921" w14:textId="65446F38" w:rsidR="006843B0" w:rsidRPr="005E6C65" w:rsidRDefault="006843B0" w:rsidP="005E6C65">
          <w:pPr>
            <w:pStyle w:val="TOC2"/>
            <w:rPr>
              <w:kern w:val="2"/>
              <w:sz w:val="24"/>
              <w:szCs w:val="24"/>
              <w14:ligatures w14:val="standardContextual"/>
            </w:rPr>
          </w:pPr>
          <w:hyperlink w:anchor="_Toc209787760" w:history="1">
            <w:r w:rsidRPr="005E6C65">
              <w:rPr>
                <w:rStyle w:val="Hyperlink"/>
              </w:rPr>
              <w:t>Verification statement procedures</w:t>
            </w:r>
            <w:r w:rsidRPr="005E6C65">
              <w:rPr>
                <w:webHidden/>
              </w:rPr>
              <w:tab/>
            </w:r>
            <w:r w:rsidRPr="005E6C65">
              <w:rPr>
                <w:webHidden/>
              </w:rPr>
              <w:fldChar w:fldCharType="begin"/>
            </w:r>
            <w:r w:rsidRPr="005E6C65">
              <w:rPr>
                <w:webHidden/>
              </w:rPr>
              <w:instrText xml:space="preserve"> PAGEREF _Toc209787760 \h </w:instrText>
            </w:r>
            <w:r w:rsidRPr="005E6C65">
              <w:rPr>
                <w:webHidden/>
              </w:rPr>
            </w:r>
            <w:r w:rsidRPr="005E6C65">
              <w:rPr>
                <w:webHidden/>
              </w:rPr>
              <w:fldChar w:fldCharType="separate"/>
            </w:r>
            <w:r w:rsidRPr="005E6C65">
              <w:rPr>
                <w:webHidden/>
              </w:rPr>
              <w:t>9</w:t>
            </w:r>
            <w:r w:rsidRPr="005E6C65">
              <w:rPr>
                <w:webHidden/>
              </w:rPr>
              <w:fldChar w:fldCharType="end"/>
            </w:r>
          </w:hyperlink>
        </w:p>
        <w:p w14:paraId="4C9167C1" w14:textId="7362A199" w:rsidR="006843B0" w:rsidRPr="005E6C65" w:rsidRDefault="006843B0" w:rsidP="005E6C65">
          <w:pPr>
            <w:pStyle w:val="TOC2"/>
            <w:rPr>
              <w:kern w:val="2"/>
              <w:sz w:val="24"/>
              <w:szCs w:val="24"/>
              <w14:ligatures w14:val="standardContextual"/>
            </w:rPr>
          </w:pPr>
          <w:hyperlink w:anchor="_Toc209787761" w:history="1">
            <w:r w:rsidRPr="005E6C65">
              <w:rPr>
                <w:rStyle w:val="Hyperlink"/>
              </w:rPr>
              <w:t>RDN Exam Eligibility</w:t>
            </w:r>
            <w:r w:rsidRPr="005E6C65">
              <w:rPr>
                <w:webHidden/>
              </w:rPr>
              <w:tab/>
            </w:r>
            <w:r w:rsidRPr="005E6C65">
              <w:rPr>
                <w:webHidden/>
              </w:rPr>
              <w:fldChar w:fldCharType="begin"/>
            </w:r>
            <w:r w:rsidRPr="005E6C65">
              <w:rPr>
                <w:webHidden/>
              </w:rPr>
              <w:instrText xml:space="preserve"> PAGEREF _Toc209787761 \h </w:instrText>
            </w:r>
            <w:r w:rsidRPr="005E6C65">
              <w:rPr>
                <w:webHidden/>
              </w:rPr>
            </w:r>
            <w:r w:rsidRPr="005E6C65">
              <w:rPr>
                <w:webHidden/>
              </w:rPr>
              <w:fldChar w:fldCharType="separate"/>
            </w:r>
            <w:r w:rsidRPr="005E6C65">
              <w:rPr>
                <w:webHidden/>
              </w:rPr>
              <w:t>9</w:t>
            </w:r>
            <w:r w:rsidRPr="005E6C65">
              <w:rPr>
                <w:webHidden/>
              </w:rPr>
              <w:fldChar w:fldCharType="end"/>
            </w:r>
          </w:hyperlink>
        </w:p>
        <w:p w14:paraId="01463F1E" w14:textId="5038864B" w:rsidR="006843B0" w:rsidRDefault="006843B0">
          <w:pPr>
            <w:pStyle w:val="TOC1"/>
            <w:rPr>
              <w:rFonts w:asciiTheme="minorHAnsi" w:hAnsiTheme="minorHAnsi" w:cstheme="minorBidi"/>
              <w:kern w:val="2"/>
              <w:sz w:val="24"/>
              <w:szCs w:val="24"/>
              <w14:ligatures w14:val="standardContextual"/>
            </w:rPr>
          </w:pPr>
          <w:hyperlink w:anchor="_Toc209787762" w:history="1">
            <w:r w:rsidRPr="009719A1">
              <w:rPr>
                <w:rStyle w:val="Hyperlink"/>
              </w:rPr>
              <w:t>Curriculum</w:t>
            </w:r>
            <w:r>
              <w:rPr>
                <w:webHidden/>
              </w:rPr>
              <w:tab/>
            </w:r>
            <w:r>
              <w:rPr>
                <w:webHidden/>
              </w:rPr>
              <w:fldChar w:fldCharType="begin"/>
            </w:r>
            <w:r>
              <w:rPr>
                <w:webHidden/>
              </w:rPr>
              <w:instrText xml:space="preserve"> PAGEREF _Toc209787762 \h </w:instrText>
            </w:r>
            <w:r>
              <w:rPr>
                <w:webHidden/>
              </w:rPr>
            </w:r>
            <w:r>
              <w:rPr>
                <w:webHidden/>
              </w:rPr>
              <w:fldChar w:fldCharType="separate"/>
            </w:r>
            <w:r>
              <w:rPr>
                <w:webHidden/>
              </w:rPr>
              <w:t>9</w:t>
            </w:r>
            <w:r>
              <w:rPr>
                <w:webHidden/>
              </w:rPr>
              <w:fldChar w:fldCharType="end"/>
            </w:r>
          </w:hyperlink>
        </w:p>
        <w:p w14:paraId="7EF019DE" w14:textId="36AC589F" w:rsidR="006843B0" w:rsidRPr="005E6C65" w:rsidRDefault="006843B0" w:rsidP="005E6C65">
          <w:pPr>
            <w:pStyle w:val="TOC2"/>
            <w:rPr>
              <w:kern w:val="2"/>
              <w:sz w:val="24"/>
              <w:szCs w:val="24"/>
              <w14:ligatures w14:val="standardContextual"/>
            </w:rPr>
          </w:pPr>
          <w:hyperlink w:anchor="_Toc209787763" w:history="1">
            <w:r w:rsidRPr="005E6C65">
              <w:rPr>
                <w:rStyle w:val="Hyperlink"/>
              </w:rPr>
              <w:t>Distance Instruction</w:t>
            </w:r>
            <w:r w:rsidRPr="005E6C65">
              <w:rPr>
                <w:webHidden/>
              </w:rPr>
              <w:tab/>
            </w:r>
            <w:r w:rsidRPr="005E6C65">
              <w:rPr>
                <w:webHidden/>
              </w:rPr>
              <w:fldChar w:fldCharType="begin"/>
            </w:r>
            <w:r w:rsidRPr="005E6C65">
              <w:rPr>
                <w:webHidden/>
              </w:rPr>
              <w:instrText xml:space="preserve"> PAGEREF _Toc209787763 \h </w:instrText>
            </w:r>
            <w:r w:rsidRPr="005E6C65">
              <w:rPr>
                <w:webHidden/>
              </w:rPr>
            </w:r>
            <w:r w:rsidRPr="005E6C65">
              <w:rPr>
                <w:webHidden/>
              </w:rPr>
              <w:fldChar w:fldCharType="separate"/>
            </w:r>
            <w:r w:rsidRPr="005E6C65">
              <w:rPr>
                <w:webHidden/>
              </w:rPr>
              <w:t>10</w:t>
            </w:r>
            <w:r w:rsidRPr="005E6C65">
              <w:rPr>
                <w:webHidden/>
              </w:rPr>
              <w:fldChar w:fldCharType="end"/>
            </w:r>
          </w:hyperlink>
        </w:p>
        <w:p w14:paraId="5C1D4DC9" w14:textId="3CEC256B" w:rsidR="006843B0" w:rsidRDefault="006843B0">
          <w:pPr>
            <w:pStyle w:val="TOC1"/>
            <w:rPr>
              <w:rFonts w:asciiTheme="minorHAnsi" w:hAnsiTheme="minorHAnsi" w:cstheme="minorBidi"/>
              <w:kern w:val="2"/>
              <w:sz w:val="24"/>
              <w:szCs w:val="24"/>
              <w14:ligatures w14:val="standardContextual"/>
            </w:rPr>
          </w:pPr>
          <w:hyperlink w:anchor="_Toc209787764" w:history="1">
            <w:r w:rsidRPr="009719A1">
              <w:rPr>
                <w:rStyle w:val="Hyperlink"/>
              </w:rPr>
              <w:t>Technology Requirements</w:t>
            </w:r>
            <w:r>
              <w:rPr>
                <w:webHidden/>
              </w:rPr>
              <w:tab/>
            </w:r>
            <w:r>
              <w:rPr>
                <w:webHidden/>
              </w:rPr>
              <w:fldChar w:fldCharType="begin"/>
            </w:r>
            <w:r>
              <w:rPr>
                <w:webHidden/>
              </w:rPr>
              <w:instrText xml:space="preserve"> PAGEREF _Toc209787764 \h </w:instrText>
            </w:r>
            <w:r>
              <w:rPr>
                <w:webHidden/>
              </w:rPr>
            </w:r>
            <w:r>
              <w:rPr>
                <w:webHidden/>
              </w:rPr>
              <w:fldChar w:fldCharType="separate"/>
            </w:r>
            <w:r>
              <w:rPr>
                <w:webHidden/>
              </w:rPr>
              <w:t>10</w:t>
            </w:r>
            <w:r>
              <w:rPr>
                <w:webHidden/>
              </w:rPr>
              <w:fldChar w:fldCharType="end"/>
            </w:r>
          </w:hyperlink>
        </w:p>
        <w:p w14:paraId="6B3E123A" w14:textId="04347294" w:rsidR="006843B0" w:rsidRDefault="006843B0">
          <w:pPr>
            <w:pStyle w:val="TOC1"/>
            <w:rPr>
              <w:rFonts w:asciiTheme="minorHAnsi" w:hAnsiTheme="minorHAnsi" w:cstheme="minorBidi"/>
              <w:kern w:val="2"/>
              <w:sz w:val="24"/>
              <w:szCs w:val="24"/>
              <w14:ligatures w14:val="standardContextual"/>
            </w:rPr>
          </w:pPr>
          <w:hyperlink w:anchor="_Toc209787765" w:history="1">
            <w:r w:rsidRPr="009719A1">
              <w:rPr>
                <w:rStyle w:val="Hyperlink"/>
              </w:rPr>
              <w:t>Clinical Education</w:t>
            </w:r>
            <w:r>
              <w:rPr>
                <w:webHidden/>
              </w:rPr>
              <w:tab/>
            </w:r>
            <w:r>
              <w:rPr>
                <w:webHidden/>
              </w:rPr>
              <w:fldChar w:fldCharType="begin"/>
            </w:r>
            <w:r>
              <w:rPr>
                <w:webHidden/>
              </w:rPr>
              <w:instrText xml:space="preserve"> PAGEREF _Toc209787765 \h </w:instrText>
            </w:r>
            <w:r>
              <w:rPr>
                <w:webHidden/>
              </w:rPr>
            </w:r>
            <w:r>
              <w:rPr>
                <w:webHidden/>
              </w:rPr>
              <w:fldChar w:fldCharType="separate"/>
            </w:r>
            <w:r>
              <w:rPr>
                <w:webHidden/>
              </w:rPr>
              <w:t>11</w:t>
            </w:r>
            <w:r>
              <w:rPr>
                <w:webHidden/>
              </w:rPr>
              <w:fldChar w:fldCharType="end"/>
            </w:r>
          </w:hyperlink>
        </w:p>
        <w:p w14:paraId="474E1EBA" w14:textId="39EF1F22" w:rsidR="006843B0" w:rsidRDefault="006843B0">
          <w:pPr>
            <w:pStyle w:val="TOC1"/>
            <w:rPr>
              <w:rFonts w:asciiTheme="minorHAnsi" w:hAnsiTheme="minorHAnsi" w:cstheme="minorBidi"/>
              <w:kern w:val="2"/>
              <w:sz w:val="24"/>
              <w:szCs w:val="24"/>
              <w14:ligatures w14:val="standardContextual"/>
            </w:rPr>
          </w:pPr>
          <w:hyperlink w:anchor="_Toc209787766" w:history="1">
            <w:r w:rsidRPr="009719A1">
              <w:rPr>
                <w:rStyle w:val="Hyperlink"/>
              </w:rPr>
              <w:t>Professional Phase</w:t>
            </w:r>
            <w:r>
              <w:rPr>
                <w:webHidden/>
              </w:rPr>
              <w:tab/>
            </w:r>
            <w:r>
              <w:rPr>
                <w:webHidden/>
              </w:rPr>
              <w:fldChar w:fldCharType="begin"/>
            </w:r>
            <w:r>
              <w:rPr>
                <w:webHidden/>
              </w:rPr>
              <w:instrText xml:space="preserve"> PAGEREF _Toc209787766 \h </w:instrText>
            </w:r>
            <w:r>
              <w:rPr>
                <w:webHidden/>
              </w:rPr>
            </w:r>
            <w:r>
              <w:rPr>
                <w:webHidden/>
              </w:rPr>
              <w:fldChar w:fldCharType="separate"/>
            </w:r>
            <w:r>
              <w:rPr>
                <w:webHidden/>
              </w:rPr>
              <w:t>11</w:t>
            </w:r>
            <w:r>
              <w:rPr>
                <w:webHidden/>
              </w:rPr>
              <w:fldChar w:fldCharType="end"/>
            </w:r>
          </w:hyperlink>
        </w:p>
        <w:p w14:paraId="1AFD8F87" w14:textId="404FFFAF" w:rsidR="006843B0" w:rsidRDefault="006843B0" w:rsidP="005E6C65">
          <w:pPr>
            <w:pStyle w:val="TOC2"/>
            <w:rPr>
              <w:kern w:val="2"/>
              <w:sz w:val="24"/>
              <w:szCs w:val="24"/>
              <w14:ligatures w14:val="standardContextual"/>
            </w:rPr>
          </w:pPr>
          <w:hyperlink w:anchor="_Toc209787767" w:history="1">
            <w:r w:rsidRPr="009719A1">
              <w:rPr>
                <w:rStyle w:val="Hyperlink"/>
              </w:rPr>
              <w:t>Supervised Experiential Learning</w:t>
            </w:r>
            <w:r>
              <w:rPr>
                <w:webHidden/>
              </w:rPr>
              <w:tab/>
            </w:r>
            <w:r>
              <w:rPr>
                <w:webHidden/>
              </w:rPr>
              <w:fldChar w:fldCharType="begin"/>
            </w:r>
            <w:r>
              <w:rPr>
                <w:webHidden/>
              </w:rPr>
              <w:instrText xml:space="preserve"> PAGEREF _Toc209787767 \h </w:instrText>
            </w:r>
            <w:r>
              <w:rPr>
                <w:webHidden/>
              </w:rPr>
            </w:r>
            <w:r>
              <w:rPr>
                <w:webHidden/>
              </w:rPr>
              <w:fldChar w:fldCharType="separate"/>
            </w:r>
            <w:r>
              <w:rPr>
                <w:webHidden/>
              </w:rPr>
              <w:t>12</w:t>
            </w:r>
            <w:r>
              <w:rPr>
                <w:webHidden/>
              </w:rPr>
              <w:fldChar w:fldCharType="end"/>
            </w:r>
          </w:hyperlink>
        </w:p>
        <w:p w14:paraId="0C77EC3D" w14:textId="11EE2C4E" w:rsidR="006843B0" w:rsidRDefault="006843B0" w:rsidP="005E6C65">
          <w:pPr>
            <w:pStyle w:val="TOC2"/>
            <w:rPr>
              <w:kern w:val="2"/>
              <w:sz w:val="24"/>
              <w:szCs w:val="24"/>
              <w14:ligatures w14:val="standardContextual"/>
            </w:rPr>
          </w:pPr>
          <w:hyperlink w:anchor="_Toc209787768" w:history="1">
            <w:r w:rsidRPr="009719A1">
              <w:rPr>
                <w:rStyle w:val="Hyperlink"/>
              </w:rPr>
              <w:t>Expectations</w:t>
            </w:r>
            <w:r>
              <w:rPr>
                <w:webHidden/>
              </w:rPr>
              <w:tab/>
            </w:r>
            <w:r>
              <w:rPr>
                <w:webHidden/>
              </w:rPr>
              <w:fldChar w:fldCharType="begin"/>
            </w:r>
            <w:r>
              <w:rPr>
                <w:webHidden/>
              </w:rPr>
              <w:instrText xml:space="preserve"> PAGEREF _Toc209787768 \h </w:instrText>
            </w:r>
            <w:r>
              <w:rPr>
                <w:webHidden/>
              </w:rPr>
            </w:r>
            <w:r>
              <w:rPr>
                <w:webHidden/>
              </w:rPr>
              <w:fldChar w:fldCharType="separate"/>
            </w:r>
            <w:r>
              <w:rPr>
                <w:webHidden/>
              </w:rPr>
              <w:t>12</w:t>
            </w:r>
            <w:r>
              <w:rPr>
                <w:webHidden/>
              </w:rPr>
              <w:fldChar w:fldCharType="end"/>
            </w:r>
          </w:hyperlink>
        </w:p>
        <w:p w14:paraId="6FAE8A7E" w14:textId="542A52B6" w:rsidR="006843B0" w:rsidRDefault="006843B0" w:rsidP="005E6C65">
          <w:pPr>
            <w:pStyle w:val="TOC2"/>
            <w:rPr>
              <w:kern w:val="2"/>
              <w:sz w:val="24"/>
              <w:szCs w:val="24"/>
              <w14:ligatures w14:val="standardContextual"/>
            </w:rPr>
          </w:pPr>
          <w:hyperlink w:anchor="_Toc209787769" w:history="1">
            <w:r w:rsidRPr="009719A1">
              <w:rPr>
                <w:rStyle w:val="Hyperlink"/>
              </w:rPr>
              <w:t>Enrollment Policies</w:t>
            </w:r>
            <w:r>
              <w:rPr>
                <w:webHidden/>
              </w:rPr>
              <w:tab/>
            </w:r>
            <w:r>
              <w:rPr>
                <w:webHidden/>
              </w:rPr>
              <w:fldChar w:fldCharType="begin"/>
            </w:r>
            <w:r>
              <w:rPr>
                <w:webHidden/>
              </w:rPr>
              <w:instrText xml:space="preserve"> PAGEREF _Toc209787769 \h </w:instrText>
            </w:r>
            <w:r>
              <w:rPr>
                <w:webHidden/>
              </w:rPr>
            </w:r>
            <w:r>
              <w:rPr>
                <w:webHidden/>
              </w:rPr>
              <w:fldChar w:fldCharType="separate"/>
            </w:r>
            <w:r>
              <w:rPr>
                <w:webHidden/>
              </w:rPr>
              <w:t>12</w:t>
            </w:r>
            <w:r>
              <w:rPr>
                <w:webHidden/>
              </w:rPr>
              <w:fldChar w:fldCharType="end"/>
            </w:r>
          </w:hyperlink>
        </w:p>
        <w:p w14:paraId="1603F5AB" w14:textId="702BA1C6" w:rsidR="006843B0" w:rsidRDefault="006843B0" w:rsidP="005E6C65">
          <w:pPr>
            <w:pStyle w:val="TOC2"/>
            <w:rPr>
              <w:kern w:val="2"/>
              <w:sz w:val="24"/>
              <w:szCs w:val="24"/>
              <w14:ligatures w14:val="standardContextual"/>
            </w:rPr>
          </w:pPr>
          <w:hyperlink w:anchor="_Toc209787770" w:history="1">
            <w:r w:rsidRPr="009719A1">
              <w:rPr>
                <w:rStyle w:val="Hyperlink"/>
              </w:rPr>
              <w:t>Replacement of Employees</w:t>
            </w:r>
            <w:r>
              <w:rPr>
                <w:webHidden/>
              </w:rPr>
              <w:tab/>
            </w:r>
            <w:r>
              <w:rPr>
                <w:webHidden/>
              </w:rPr>
              <w:fldChar w:fldCharType="begin"/>
            </w:r>
            <w:r>
              <w:rPr>
                <w:webHidden/>
              </w:rPr>
              <w:instrText xml:space="preserve"> PAGEREF _Toc209787770 \h </w:instrText>
            </w:r>
            <w:r>
              <w:rPr>
                <w:webHidden/>
              </w:rPr>
            </w:r>
            <w:r>
              <w:rPr>
                <w:webHidden/>
              </w:rPr>
              <w:fldChar w:fldCharType="separate"/>
            </w:r>
            <w:r>
              <w:rPr>
                <w:webHidden/>
              </w:rPr>
              <w:t>13</w:t>
            </w:r>
            <w:r>
              <w:rPr>
                <w:webHidden/>
              </w:rPr>
              <w:fldChar w:fldCharType="end"/>
            </w:r>
          </w:hyperlink>
        </w:p>
        <w:p w14:paraId="30F45832" w14:textId="36D9C7DB" w:rsidR="006843B0" w:rsidRDefault="006843B0" w:rsidP="005E6C65">
          <w:pPr>
            <w:pStyle w:val="TOC2"/>
            <w:rPr>
              <w:kern w:val="2"/>
              <w:sz w:val="24"/>
              <w:szCs w:val="24"/>
              <w14:ligatures w14:val="standardContextual"/>
            </w:rPr>
          </w:pPr>
          <w:hyperlink w:anchor="_Toc209787771" w:history="1">
            <w:r w:rsidRPr="009719A1">
              <w:rPr>
                <w:rStyle w:val="Hyperlink"/>
              </w:rPr>
              <w:t>Inclement Weather</w:t>
            </w:r>
            <w:r>
              <w:rPr>
                <w:webHidden/>
              </w:rPr>
              <w:tab/>
            </w:r>
            <w:r>
              <w:rPr>
                <w:webHidden/>
              </w:rPr>
              <w:fldChar w:fldCharType="begin"/>
            </w:r>
            <w:r>
              <w:rPr>
                <w:webHidden/>
              </w:rPr>
              <w:instrText xml:space="preserve"> PAGEREF _Toc209787771 \h </w:instrText>
            </w:r>
            <w:r>
              <w:rPr>
                <w:webHidden/>
              </w:rPr>
            </w:r>
            <w:r>
              <w:rPr>
                <w:webHidden/>
              </w:rPr>
              <w:fldChar w:fldCharType="separate"/>
            </w:r>
            <w:r>
              <w:rPr>
                <w:webHidden/>
              </w:rPr>
              <w:t>13</w:t>
            </w:r>
            <w:r>
              <w:rPr>
                <w:webHidden/>
              </w:rPr>
              <w:fldChar w:fldCharType="end"/>
            </w:r>
          </w:hyperlink>
        </w:p>
        <w:p w14:paraId="28E83D0C" w14:textId="14E08E83" w:rsidR="006843B0" w:rsidRDefault="006843B0" w:rsidP="005E6C65">
          <w:pPr>
            <w:pStyle w:val="TOC2"/>
            <w:rPr>
              <w:kern w:val="2"/>
              <w:sz w:val="24"/>
              <w:szCs w:val="24"/>
              <w14:ligatures w14:val="standardContextual"/>
            </w:rPr>
          </w:pPr>
          <w:hyperlink w:anchor="_Toc209787772" w:history="1">
            <w:r w:rsidRPr="009719A1">
              <w:rPr>
                <w:rStyle w:val="Hyperlink"/>
              </w:rPr>
              <w:t>Supervision</w:t>
            </w:r>
            <w:r>
              <w:rPr>
                <w:webHidden/>
              </w:rPr>
              <w:tab/>
            </w:r>
            <w:r>
              <w:rPr>
                <w:webHidden/>
              </w:rPr>
              <w:fldChar w:fldCharType="begin"/>
            </w:r>
            <w:r>
              <w:rPr>
                <w:webHidden/>
              </w:rPr>
              <w:instrText xml:space="preserve"> PAGEREF _Toc209787772 \h </w:instrText>
            </w:r>
            <w:r>
              <w:rPr>
                <w:webHidden/>
              </w:rPr>
            </w:r>
            <w:r>
              <w:rPr>
                <w:webHidden/>
              </w:rPr>
              <w:fldChar w:fldCharType="separate"/>
            </w:r>
            <w:r>
              <w:rPr>
                <w:webHidden/>
              </w:rPr>
              <w:t>13</w:t>
            </w:r>
            <w:r>
              <w:rPr>
                <w:webHidden/>
              </w:rPr>
              <w:fldChar w:fldCharType="end"/>
            </w:r>
          </w:hyperlink>
        </w:p>
        <w:p w14:paraId="707AC8C0" w14:textId="64747B9C" w:rsidR="006843B0" w:rsidRDefault="006843B0" w:rsidP="005E6C65">
          <w:pPr>
            <w:pStyle w:val="TOC2"/>
            <w:rPr>
              <w:kern w:val="2"/>
              <w:sz w:val="24"/>
              <w:szCs w:val="24"/>
              <w14:ligatures w14:val="standardContextual"/>
            </w:rPr>
          </w:pPr>
          <w:hyperlink w:anchor="_Toc209787773" w:history="1">
            <w:r w:rsidRPr="009719A1">
              <w:rPr>
                <w:rStyle w:val="Hyperlink"/>
              </w:rPr>
              <w:t>Expectations During Supervised Experiential Learning</w:t>
            </w:r>
            <w:r>
              <w:rPr>
                <w:webHidden/>
              </w:rPr>
              <w:tab/>
            </w:r>
            <w:r>
              <w:rPr>
                <w:webHidden/>
              </w:rPr>
              <w:fldChar w:fldCharType="begin"/>
            </w:r>
            <w:r>
              <w:rPr>
                <w:webHidden/>
              </w:rPr>
              <w:instrText xml:space="preserve"> PAGEREF _Toc209787773 \h </w:instrText>
            </w:r>
            <w:r>
              <w:rPr>
                <w:webHidden/>
              </w:rPr>
            </w:r>
            <w:r>
              <w:rPr>
                <w:webHidden/>
              </w:rPr>
              <w:fldChar w:fldCharType="separate"/>
            </w:r>
            <w:r>
              <w:rPr>
                <w:webHidden/>
              </w:rPr>
              <w:t>14</w:t>
            </w:r>
            <w:r>
              <w:rPr>
                <w:webHidden/>
              </w:rPr>
              <w:fldChar w:fldCharType="end"/>
            </w:r>
          </w:hyperlink>
        </w:p>
        <w:p w14:paraId="31747453" w14:textId="7D599F0A" w:rsidR="006843B0" w:rsidRDefault="006843B0" w:rsidP="005E6C65">
          <w:pPr>
            <w:pStyle w:val="TOC2"/>
            <w:rPr>
              <w:kern w:val="2"/>
              <w:sz w:val="24"/>
              <w:szCs w:val="24"/>
              <w14:ligatures w14:val="standardContextual"/>
            </w:rPr>
          </w:pPr>
          <w:hyperlink w:anchor="_Toc209787774" w:history="1">
            <w:r w:rsidRPr="009719A1">
              <w:rPr>
                <w:rStyle w:val="Hyperlink"/>
              </w:rPr>
              <w:t>Assessment of Student Learning</w:t>
            </w:r>
            <w:r>
              <w:rPr>
                <w:webHidden/>
              </w:rPr>
              <w:tab/>
            </w:r>
            <w:r>
              <w:rPr>
                <w:webHidden/>
              </w:rPr>
              <w:fldChar w:fldCharType="begin"/>
            </w:r>
            <w:r>
              <w:rPr>
                <w:webHidden/>
              </w:rPr>
              <w:instrText xml:space="preserve"> PAGEREF _Toc209787774 \h </w:instrText>
            </w:r>
            <w:r>
              <w:rPr>
                <w:webHidden/>
              </w:rPr>
            </w:r>
            <w:r>
              <w:rPr>
                <w:webHidden/>
              </w:rPr>
              <w:fldChar w:fldCharType="separate"/>
            </w:r>
            <w:r>
              <w:rPr>
                <w:webHidden/>
              </w:rPr>
              <w:t>14</w:t>
            </w:r>
            <w:r>
              <w:rPr>
                <w:webHidden/>
              </w:rPr>
              <w:fldChar w:fldCharType="end"/>
            </w:r>
          </w:hyperlink>
        </w:p>
        <w:p w14:paraId="5B9F5052" w14:textId="4D483AB3" w:rsidR="006843B0" w:rsidRDefault="006843B0" w:rsidP="005E6C65">
          <w:pPr>
            <w:pStyle w:val="TOC2"/>
            <w:rPr>
              <w:kern w:val="2"/>
              <w:sz w:val="24"/>
              <w:szCs w:val="24"/>
              <w14:ligatures w14:val="standardContextual"/>
            </w:rPr>
          </w:pPr>
          <w:hyperlink w:anchor="_Toc209787775" w:history="1">
            <w:r w:rsidRPr="009719A1">
              <w:rPr>
                <w:rStyle w:val="Hyperlink"/>
              </w:rPr>
              <w:t>Evaluations Through Coursework</w:t>
            </w:r>
            <w:r>
              <w:rPr>
                <w:webHidden/>
              </w:rPr>
              <w:tab/>
            </w:r>
            <w:r>
              <w:rPr>
                <w:webHidden/>
              </w:rPr>
              <w:fldChar w:fldCharType="begin"/>
            </w:r>
            <w:r>
              <w:rPr>
                <w:webHidden/>
              </w:rPr>
              <w:instrText xml:space="preserve"> PAGEREF _Toc209787775 \h </w:instrText>
            </w:r>
            <w:r>
              <w:rPr>
                <w:webHidden/>
              </w:rPr>
            </w:r>
            <w:r>
              <w:rPr>
                <w:webHidden/>
              </w:rPr>
              <w:fldChar w:fldCharType="separate"/>
            </w:r>
            <w:r>
              <w:rPr>
                <w:webHidden/>
              </w:rPr>
              <w:t>14</w:t>
            </w:r>
            <w:r>
              <w:rPr>
                <w:webHidden/>
              </w:rPr>
              <w:fldChar w:fldCharType="end"/>
            </w:r>
          </w:hyperlink>
        </w:p>
        <w:p w14:paraId="09D92E29" w14:textId="21202DE9" w:rsidR="006843B0" w:rsidRDefault="006843B0" w:rsidP="005E6C65">
          <w:pPr>
            <w:pStyle w:val="TOC2"/>
            <w:rPr>
              <w:kern w:val="2"/>
              <w:sz w:val="24"/>
              <w:szCs w:val="24"/>
              <w14:ligatures w14:val="standardContextual"/>
            </w:rPr>
          </w:pPr>
          <w:hyperlink w:anchor="_Toc209787776" w:history="1">
            <w:r w:rsidRPr="009719A1">
              <w:rPr>
                <w:rStyle w:val="Hyperlink"/>
              </w:rPr>
              <w:t>Evaluations Through Competency Day</w:t>
            </w:r>
            <w:r>
              <w:rPr>
                <w:webHidden/>
              </w:rPr>
              <w:tab/>
            </w:r>
            <w:r>
              <w:rPr>
                <w:webHidden/>
              </w:rPr>
              <w:fldChar w:fldCharType="begin"/>
            </w:r>
            <w:r>
              <w:rPr>
                <w:webHidden/>
              </w:rPr>
              <w:instrText xml:space="preserve"> PAGEREF _Toc209787776 \h </w:instrText>
            </w:r>
            <w:r>
              <w:rPr>
                <w:webHidden/>
              </w:rPr>
            </w:r>
            <w:r>
              <w:rPr>
                <w:webHidden/>
              </w:rPr>
              <w:fldChar w:fldCharType="separate"/>
            </w:r>
            <w:r>
              <w:rPr>
                <w:webHidden/>
              </w:rPr>
              <w:t>14</w:t>
            </w:r>
            <w:r>
              <w:rPr>
                <w:webHidden/>
              </w:rPr>
              <w:fldChar w:fldCharType="end"/>
            </w:r>
          </w:hyperlink>
        </w:p>
        <w:p w14:paraId="6BCCA299" w14:textId="66BDCA5C" w:rsidR="006843B0" w:rsidRDefault="006843B0" w:rsidP="005E6C65">
          <w:pPr>
            <w:pStyle w:val="TOC2"/>
            <w:rPr>
              <w:kern w:val="2"/>
              <w:sz w:val="24"/>
              <w:szCs w:val="24"/>
              <w14:ligatures w14:val="standardContextual"/>
            </w:rPr>
          </w:pPr>
          <w:hyperlink w:anchor="_Toc209787777" w:history="1">
            <w:r w:rsidRPr="009719A1">
              <w:rPr>
                <w:rStyle w:val="Hyperlink"/>
              </w:rPr>
              <w:t>Evaluations Through Supervised Experiential Learning</w:t>
            </w:r>
            <w:r>
              <w:rPr>
                <w:webHidden/>
              </w:rPr>
              <w:tab/>
            </w:r>
            <w:r>
              <w:rPr>
                <w:webHidden/>
              </w:rPr>
              <w:fldChar w:fldCharType="begin"/>
            </w:r>
            <w:r>
              <w:rPr>
                <w:webHidden/>
              </w:rPr>
              <w:instrText xml:space="preserve"> PAGEREF _Toc209787777 \h </w:instrText>
            </w:r>
            <w:r>
              <w:rPr>
                <w:webHidden/>
              </w:rPr>
            </w:r>
            <w:r>
              <w:rPr>
                <w:webHidden/>
              </w:rPr>
              <w:fldChar w:fldCharType="separate"/>
            </w:r>
            <w:r>
              <w:rPr>
                <w:webHidden/>
              </w:rPr>
              <w:t>15</w:t>
            </w:r>
            <w:r>
              <w:rPr>
                <w:webHidden/>
              </w:rPr>
              <w:fldChar w:fldCharType="end"/>
            </w:r>
          </w:hyperlink>
        </w:p>
        <w:p w14:paraId="2486C144" w14:textId="67C82540" w:rsidR="006843B0" w:rsidRDefault="006843B0" w:rsidP="005E6C65">
          <w:pPr>
            <w:pStyle w:val="TOC2"/>
            <w:rPr>
              <w:kern w:val="2"/>
              <w:sz w:val="24"/>
              <w:szCs w:val="24"/>
              <w14:ligatures w14:val="standardContextual"/>
            </w:rPr>
          </w:pPr>
          <w:hyperlink w:anchor="_Toc209787778" w:history="1">
            <w:r w:rsidRPr="009719A1">
              <w:rPr>
                <w:rStyle w:val="Hyperlink"/>
              </w:rPr>
              <w:t>Documentation Tracking</w:t>
            </w:r>
            <w:r>
              <w:rPr>
                <w:webHidden/>
              </w:rPr>
              <w:tab/>
            </w:r>
            <w:r>
              <w:rPr>
                <w:webHidden/>
              </w:rPr>
              <w:fldChar w:fldCharType="begin"/>
            </w:r>
            <w:r>
              <w:rPr>
                <w:webHidden/>
              </w:rPr>
              <w:instrText xml:space="preserve"> PAGEREF _Toc209787778 \h </w:instrText>
            </w:r>
            <w:r>
              <w:rPr>
                <w:webHidden/>
              </w:rPr>
            </w:r>
            <w:r>
              <w:rPr>
                <w:webHidden/>
              </w:rPr>
              <w:fldChar w:fldCharType="separate"/>
            </w:r>
            <w:r>
              <w:rPr>
                <w:webHidden/>
              </w:rPr>
              <w:t>15</w:t>
            </w:r>
            <w:r>
              <w:rPr>
                <w:webHidden/>
              </w:rPr>
              <w:fldChar w:fldCharType="end"/>
            </w:r>
          </w:hyperlink>
        </w:p>
        <w:p w14:paraId="60B126F1" w14:textId="24927A14" w:rsidR="006843B0" w:rsidRDefault="006843B0">
          <w:pPr>
            <w:pStyle w:val="TOC3"/>
            <w:tabs>
              <w:tab w:val="right" w:leader="dot" w:pos="9350"/>
            </w:tabs>
            <w:rPr>
              <w:noProof/>
              <w:kern w:val="2"/>
              <w:sz w:val="24"/>
              <w:szCs w:val="24"/>
              <w14:ligatures w14:val="standardContextual"/>
            </w:rPr>
          </w:pPr>
          <w:hyperlink w:anchor="_Toc209787779" w:history="1">
            <w:r w:rsidRPr="009719A1">
              <w:rPr>
                <w:rStyle w:val="Hyperlink"/>
                <w:rFonts w:ascii="Arial" w:hAnsi="Arial" w:cs="Arial"/>
                <w:noProof/>
              </w:rPr>
              <w:t>Compliance and Supervised Experiential Learning Hours</w:t>
            </w:r>
            <w:r>
              <w:rPr>
                <w:noProof/>
                <w:webHidden/>
              </w:rPr>
              <w:tab/>
            </w:r>
            <w:r w:rsidRPr="0086125A">
              <w:rPr>
                <w:rFonts w:ascii="Arial" w:hAnsi="Arial" w:cs="Arial"/>
                <w:noProof/>
                <w:webHidden/>
              </w:rPr>
              <w:fldChar w:fldCharType="begin"/>
            </w:r>
            <w:r w:rsidRPr="0086125A">
              <w:rPr>
                <w:rFonts w:ascii="Arial" w:hAnsi="Arial" w:cs="Arial"/>
                <w:noProof/>
                <w:webHidden/>
              </w:rPr>
              <w:instrText xml:space="preserve"> PAGEREF _Toc209787779 \h </w:instrText>
            </w:r>
            <w:r w:rsidRPr="0086125A">
              <w:rPr>
                <w:rFonts w:ascii="Arial" w:hAnsi="Arial" w:cs="Arial"/>
                <w:noProof/>
                <w:webHidden/>
              </w:rPr>
            </w:r>
            <w:r w:rsidRPr="0086125A">
              <w:rPr>
                <w:rFonts w:ascii="Arial" w:hAnsi="Arial" w:cs="Arial"/>
                <w:noProof/>
                <w:webHidden/>
              </w:rPr>
              <w:fldChar w:fldCharType="separate"/>
            </w:r>
            <w:r w:rsidRPr="0086125A">
              <w:rPr>
                <w:rFonts w:ascii="Arial" w:hAnsi="Arial" w:cs="Arial"/>
                <w:noProof/>
                <w:webHidden/>
              </w:rPr>
              <w:t>15</w:t>
            </w:r>
            <w:r w:rsidRPr="0086125A">
              <w:rPr>
                <w:rFonts w:ascii="Arial" w:hAnsi="Arial" w:cs="Arial"/>
                <w:noProof/>
                <w:webHidden/>
              </w:rPr>
              <w:fldChar w:fldCharType="end"/>
            </w:r>
          </w:hyperlink>
        </w:p>
        <w:p w14:paraId="072FD235" w14:textId="2614B66C" w:rsidR="006843B0" w:rsidRDefault="006843B0">
          <w:pPr>
            <w:pStyle w:val="TOC1"/>
            <w:rPr>
              <w:rFonts w:asciiTheme="minorHAnsi" w:hAnsiTheme="minorHAnsi" w:cstheme="minorBidi"/>
              <w:kern w:val="2"/>
              <w:sz w:val="24"/>
              <w:szCs w:val="24"/>
              <w14:ligatures w14:val="standardContextual"/>
            </w:rPr>
          </w:pPr>
          <w:hyperlink w:anchor="_Toc209787780" w:history="1">
            <w:r w:rsidRPr="009719A1">
              <w:rPr>
                <w:rStyle w:val="Hyperlink"/>
              </w:rPr>
              <w:t>Retention and Good Standing</w:t>
            </w:r>
            <w:r>
              <w:rPr>
                <w:webHidden/>
              </w:rPr>
              <w:tab/>
            </w:r>
            <w:r>
              <w:rPr>
                <w:webHidden/>
              </w:rPr>
              <w:fldChar w:fldCharType="begin"/>
            </w:r>
            <w:r>
              <w:rPr>
                <w:webHidden/>
              </w:rPr>
              <w:instrText xml:space="preserve"> PAGEREF _Toc209787780 \h </w:instrText>
            </w:r>
            <w:r>
              <w:rPr>
                <w:webHidden/>
              </w:rPr>
            </w:r>
            <w:r>
              <w:rPr>
                <w:webHidden/>
              </w:rPr>
              <w:fldChar w:fldCharType="separate"/>
            </w:r>
            <w:r>
              <w:rPr>
                <w:webHidden/>
              </w:rPr>
              <w:t>16</w:t>
            </w:r>
            <w:r>
              <w:rPr>
                <w:webHidden/>
              </w:rPr>
              <w:fldChar w:fldCharType="end"/>
            </w:r>
          </w:hyperlink>
        </w:p>
        <w:p w14:paraId="509FE8E2" w14:textId="3979D04A" w:rsidR="006843B0" w:rsidRDefault="006843B0">
          <w:pPr>
            <w:pStyle w:val="TOC1"/>
            <w:rPr>
              <w:rFonts w:asciiTheme="minorHAnsi" w:hAnsiTheme="minorHAnsi" w:cstheme="minorBidi"/>
              <w:kern w:val="2"/>
              <w:sz w:val="24"/>
              <w:szCs w:val="24"/>
              <w14:ligatures w14:val="standardContextual"/>
            </w:rPr>
          </w:pPr>
          <w:hyperlink w:anchor="_Toc209787781" w:history="1">
            <w:r w:rsidRPr="009719A1">
              <w:rPr>
                <w:rStyle w:val="Hyperlink"/>
              </w:rPr>
              <w:t>University Level Sanctions</w:t>
            </w:r>
            <w:r>
              <w:rPr>
                <w:webHidden/>
              </w:rPr>
              <w:tab/>
            </w:r>
            <w:r>
              <w:rPr>
                <w:webHidden/>
              </w:rPr>
              <w:fldChar w:fldCharType="begin"/>
            </w:r>
            <w:r>
              <w:rPr>
                <w:webHidden/>
              </w:rPr>
              <w:instrText xml:space="preserve"> PAGEREF _Toc209787781 \h </w:instrText>
            </w:r>
            <w:r>
              <w:rPr>
                <w:webHidden/>
              </w:rPr>
            </w:r>
            <w:r>
              <w:rPr>
                <w:webHidden/>
              </w:rPr>
              <w:fldChar w:fldCharType="separate"/>
            </w:r>
            <w:r>
              <w:rPr>
                <w:webHidden/>
              </w:rPr>
              <w:t>16</w:t>
            </w:r>
            <w:r>
              <w:rPr>
                <w:webHidden/>
              </w:rPr>
              <w:fldChar w:fldCharType="end"/>
            </w:r>
          </w:hyperlink>
        </w:p>
        <w:p w14:paraId="21B617B2" w14:textId="3E4A9AEA" w:rsidR="006843B0" w:rsidRDefault="006843B0">
          <w:pPr>
            <w:pStyle w:val="TOC1"/>
            <w:rPr>
              <w:rFonts w:asciiTheme="minorHAnsi" w:hAnsiTheme="minorHAnsi" w:cstheme="minorBidi"/>
              <w:kern w:val="2"/>
              <w:sz w:val="24"/>
              <w:szCs w:val="24"/>
              <w14:ligatures w14:val="standardContextual"/>
            </w:rPr>
          </w:pPr>
          <w:hyperlink w:anchor="_Toc209787782" w:history="1">
            <w:r w:rsidRPr="009719A1">
              <w:rPr>
                <w:rStyle w:val="Hyperlink"/>
              </w:rPr>
              <w:t>School/Program Sanctions</w:t>
            </w:r>
            <w:r>
              <w:rPr>
                <w:webHidden/>
              </w:rPr>
              <w:tab/>
            </w:r>
            <w:r>
              <w:rPr>
                <w:webHidden/>
              </w:rPr>
              <w:fldChar w:fldCharType="begin"/>
            </w:r>
            <w:r>
              <w:rPr>
                <w:webHidden/>
              </w:rPr>
              <w:instrText xml:space="preserve"> PAGEREF _Toc209787782 \h </w:instrText>
            </w:r>
            <w:r>
              <w:rPr>
                <w:webHidden/>
              </w:rPr>
            </w:r>
            <w:r>
              <w:rPr>
                <w:webHidden/>
              </w:rPr>
              <w:fldChar w:fldCharType="separate"/>
            </w:r>
            <w:r>
              <w:rPr>
                <w:webHidden/>
              </w:rPr>
              <w:t>16</w:t>
            </w:r>
            <w:r>
              <w:rPr>
                <w:webHidden/>
              </w:rPr>
              <w:fldChar w:fldCharType="end"/>
            </w:r>
          </w:hyperlink>
        </w:p>
        <w:p w14:paraId="61B7C939" w14:textId="7C5C6E11" w:rsidR="006843B0" w:rsidRDefault="006843B0">
          <w:pPr>
            <w:pStyle w:val="TOC1"/>
            <w:rPr>
              <w:rFonts w:asciiTheme="minorHAnsi" w:hAnsiTheme="minorHAnsi" w:cstheme="minorBidi"/>
              <w:kern w:val="2"/>
              <w:sz w:val="24"/>
              <w:szCs w:val="24"/>
              <w14:ligatures w14:val="standardContextual"/>
            </w:rPr>
          </w:pPr>
          <w:hyperlink w:anchor="_Toc209787783" w:history="1">
            <w:r w:rsidRPr="009719A1">
              <w:rPr>
                <w:rStyle w:val="Hyperlink"/>
              </w:rPr>
              <w:t>Professional Sanctions</w:t>
            </w:r>
            <w:r>
              <w:rPr>
                <w:webHidden/>
              </w:rPr>
              <w:tab/>
            </w:r>
            <w:r>
              <w:rPr>
                <w:webHidden/>
              </w:rPr>
              <w:fldChar w:fldCharType="begin"/>
            </w:r>
            <w:r>
              <w:rPr>
                <w:webHidden/>
              </w:rPr>
              <w:instrText xml:space="preserve"> PAGEREF _Toc209787783 \h </w:instrText>
            </w:r>
            <w:r>
              <w:rPr>
                <w:webHidden/>
              </w:rPr>
            </w:r>
            <w:r>
              <w:rPr>
                <w:webHidden/>
              </w:rPr>
              <w:fldChar w:fldCharType="separate"/>
            </w:r>
            <w:r>
              <w:rPr>
                <w:webHidden/>
              </w:rPr>
              <w:t>16</w:t>
            </w:r>
            <w:r>
              <w:rPr>
                <w:webHidden/>
              </w:rPr>
              <w:fldChar w:fldCharType="end"/>
            </w:r>
          </w:hyperlink>
        </w:p>
        <w:p w14:paraId="62AF8D6F" w14:textId="326893F4" w:rsidR="006843B0" w:rsidRDefault="006843B0">
          <w:pPr>
            <w:pStyle w:val="TOC1"/>
            <w:rPr>
              <w:rFonts w:asciiTheme="minorHAnsi" w:hAnsiTheme="minorHAnsi" w:cstheme="minorBidi"/>
              <w:kern w:val="2"/>
              <w:sz w:val="24"/>
              <w:szCs w:val="24"/>
              <w14:ligatures w14:val="standardContextual"/>
            </w:rPr>
          </w:pPr>
          <w:hyperlink w:anchor="_Toc209787784" w:history="1">
            <w:r w:rsidRPr="009719A1">
              <w:rPr>
                <w:rStyle w:val="Hyperlink"/>
              </w:rPr>
              <w:t>Appeals</w:t>
            </w:r>
            <w:r>
              <w:rPr>
                <w:webHidden/>
              </w:rPr>
              <w:tab/>
            </w:r>
            <w:r>
              <w:rPr>
                <w:webHidden/>
              </w:rPr>
              <w:fldChar w:fldCharType="begin"/>
            </w:r>
            <w:r>
              <w:rPr>
                <w:webHidden/>
              </w:rPr>
              <w:instrText xml:space="preserve"> PAGEREF _Toc209787784 \h </w:instrText>
            </w:r>
            <w:r>
              <w:rPr>
                <w:webHidden/>
              </w:rPr>
            </w:r>
            <w:r>
              <w:rPr>
                <w:webHidden/>
              </w:rPr>
              <w:fldChar w:fldCharType="separate"/>
            </w:r>
            <w:r>
              <w:rPr>
                <w:webHidden/>
              </w:rPr>
              <w:t>16</w:t>
            </w:r>
            <w:r>
              <w:rPr>
                <w:webHidden/>
              </w:rPr>
              <w:fldChar w:fldCharType="end"/>
            </w:r>
          </w:hyperlink>
        </w:p>
        <w:p w14:paraId="03D1D397" w14:textId="437A8682" w:rsidR="006843B0" w:rsidRDefault="006843B0">
          <w:pPr>
            <w:pStyle w:val="TOC1"/>
            <w:rPr>
              <w:rFonts w:asciiTheme="minorHAnsi" w:hAnsiTheme="minorHAnsi" w:cstheme="minorBidi"/>
              <w:kern w:val="2"/>
              <w:sz w:val="24"/>
              <w:szCs w:val="24"/>
              <w14:ligatures w14:val="standardContextual"/>
            </w:rPr>
          </w:pPr>
          <w:hyperlink w:anchor="_Toc209787785" w:history="1">
            <w:r w:rsidRPr="009719A1">
              <w:rPr>
                <w:rStyle w:val="Hyperlink"/>
              </w:rPr>
              <w:t>Complaints and Grievances</w:t>
            </w:r>
            <w:r>
              <w:rPr>
                <w:webHidden/>
              </w:rPr>
              <w:tab/>
            </w:r>
            <w:r>
              <w:rPr>
                <w:webHidden/>
              </w:rPr>
              <w:fldChar w:fldCharType="begin"/>
            </w:r>
            <w:r>
              <w:rPr>
                <w:webHidden/>
              </w:rPr>
              <w:instrText xml:space="preserve"> PAGEREF _Toc209787785 \h </w:instrText>
            </w:r>
            <w:r>
              <w:rPr>
                <w:webHidden/>
              </w:rPr>
            </w:r>
            <w:r>
              <w:rPr>
                <w:webHidden/>
              </w:rPr>
              <w:fldChar w:fldCharType="separate"/>
            </w:r>
            <w:r>
              <w:rPr>
                <w:webHidden/>
              </w:rPr>
              <w:t>16</w:t>
            </w:r>
            <w:r>
              <w:rPr>
                <w:webHidden/>
              </w:rPr>
              <w:fldChar w:fldCharType="end"/>
            </w:r>
          </w:hyperlink>
        </w:p>
        <w:p w14:paraId="23AEE96D" w14:textId="2E3CA173" w:rsidR="006843B0" w:rsidRDefault="006843B0">
          <w:pPr>
            <w:pStyle w:val="TOC1"/>
            <w:rPr>
              <w:rFonts w:asciiTheme="minorHAnsi" w:hAnsiTheme="minorHAnsi" w:cstheme="minorBidi"/>
              <w:kern w:val="2"/>
              <w:sz w:val="24"/>
              <w:szCs w:val="24"/>
              <w14:ligatures w14:val="standardContextual"/>
            </w:rPr>
          </w:pPr>
          <w:hyperlink w:anchor="_Toc209787786" w:history="1">
            <w:r w:rsidRPr="009719A1">
              <w:rPr>
                <w:rStyle w:val="Hyperlink"/>
              </w:rPr>
              <w:t>Remediation and Retention</w:t>
            </w:r>
            <w:r>
              <w:rPr>
                <w:webHidden/>
              </w:rPr>
              <w:tab/>
            </w:r>
            <w:r>
              <w:rPr>
                <w:webHidden/>
              </w:rPr>
              <w:fldChar w:fldCharType="begin"/>
            </w:r>
            <w:r>
              <w:rPr>
                <w:webHidden/>
              </w:rPr>
              <w:instrText xml:space="preserve"> PAGEREF _Toc209787786 \h </w:instrText>
            </w:r>
            <w:r>
              <w:rPr>
                <w:webHidden/>
              </w:rPr>
            </w:r>
            <w:r>
              <w:rPr>
                <w:webHidden/>
              </w:rPr>
              <w:fldChar w:fldCharType="separate"/>
            </w:r>
            <w:r>
              <w:rPr>
                <w:webHidden/>
              </w:rPr>
              <w:t>17</w:t>
            </w:r>
            <w:r>
              <w:rPr>
                <w:webHidden/>
              </w:rPr>
              <w:fldChar w:fldCharType="end"/>
            </w:r>
          </w:hyperlink>
        </w:p>
        <w:p w14:paraId="083DBC77" w14:textId="1AEF915A" w:rsidR="006843B0" w:rsidRPr="005E6C65" w:rsidRDefault="006843B0" w:rsidP="005E6C65">
          <w:pPr>
            <w:pStyle w:val="TOC2"/>
            <w:rPr>
              <w:kern w:val="2"/>
              <w:sz w:val="24"/>
              <w:szCs w:val="24"/>
              <w14:ligatures w14:val="standardContextual"/>
            </w:rPr>
          </w:pPr>
          <w:hyperlink w:anchor="_Toc209787787" w:history="1">
            <w:r w:rsidRPr="005E6C65">
              <w:rPr>
                <w:rStyle w:val="Hyperlink"/>
              </w:rPr>
              <w:t>Remediation and Performance Improvement Plans</w:t>
            </w:r>
            <w:r w:rsidRPr="005E6C65">
              <w:rPr>
                <w:webHidden/>
              </w:rPr>
              <w:tab/>
            </w:r>
            <w:r w:rsidRPr="005E6C65">
              <w:rPr>
                <w:webHidden/>
              </w:rPr>
              <w:fldChar w:fldCharType="begin"/>
            </w:r>
            <w:r w:rsidRPr="005E6C65">
              <w:rPr>
                <w:webHidden/>
              </w:rPr>
              <w:instrText xml:space="preserve"> PAGEREF _Toc209787787 \h </w:instrText>
            </w:r>
            <w:r w:rsidRPr="005E6C65">
              <w:rPr>
                <w:webHidden/>
              </w:rPr>
            </w:r>
            <w:r w:rsidRPr="005E6C65">
              <w:rPr>
                <w:webHidden/>
              </w:rPr>
              <w:fldChar w:fldCharType="separate"/>
            </w:r>
            <w:r w:rsidRPr="005E6C65">
              <w:rPr>
                <w:webHidden/>
              </w:rPr>
              <w:t>17</w:t>
            </w:r>
            <w:r w:rsidRPr="005E6C65">
              <w:rPr>
                <w:webHidden/>
              </w:rPr>
              <w:fldChar w:fldCharType="end"/>
            </w:r>
          </w:hyperlink>
        </w:p>
        <w:p w14:paraId="4373C7BE" w14:textId="09137BB6" w:rsidR="006843B0" w:rsidRPr="005E6C65" w:rsidRDefault="006843B0" w:rsidP="005E6C65">
          <w:pPr>
            <w:pStyle w:val="TOC2"/>
            <w:rPr>
              <w:kern w:val="2"/>
              <w:sz w:val="24"/>
              <w:szCs w:val="24"/>
              <w14:ligatures w14:val="standardContextual"/>
            </w:rPr>
          </w:pPr>
          <w:hyperlink w:anchor="_Toc209787788" w:history="1">
            <w:r w:rsidRPr="005E6C65">
              <w:rPr>
                <w:rStyle w:val="Hyperlink"/>
              </w:rPr>
              <w:t>Probation and Dismissal</w:t>
            </w:r>
            <w:r w:rsidRPr="005E6C65">
              <w:rPr>
                <w:webHidden/>
              </w:rPr>
              <w:tab/>
            </w:r>
            <w:r w:rsidRPr="005E6C65">
              <w:rPr>
                <w:webHidden/>
              </w:rPr>
              <w:fldChar w:fldCharType="begin"/>
            </w:r>
            <w:r w:rsidRPr="005E6C65">
              <w:rPr>
                <w:webHidden/>
              </w:rPr>
              <w:instrText xml:space="preserve"> PAGEREF _Toc209787788 \h </w:instrText>
            </w:r>
            <w:r w:rsidRPr="005E6C65">
              <w:rPr>
                <w:webHidden/>
              </w:rPr>
            </w:r>
            <w:r w:rsidRPr="005E6C65">
              <w:rPr>
                <w:webHidden/>
              </w:rPr>
              <w:fldChar w:fldCharType="separate"/>
            </w:r>
            <w:r w:rsidRPr="005E6C65">
              <w:rPr>
                <w:webHidden/>
              </w:rPr>
              <w:t>18</w:t>
            </w:r>
            <w:r w:rsidRPr="005E6C65">
              <w:rPr>
                <w:webHidden/>
              </w:rPr>
              <w:fldChar w:fldCharType="end"/>
            </w:r>
          </w:hyperlink>
        </w:p>
        <w:p w14:paraId="4BC2ABCC" w14:textId="31A4FF44" w:rsidR="006843B0" w:rsidRPr="005E6C65" w:rsidRDefault="006843B0" w:rsidP="005E6C65">
          <w:pPr>
            <w:pStyle w:val="TOC2"/>
            <w:rPr>
              <w:kern w:val="2"/>
              <w:sz w:val="24"/>
              <w:szCs w:val="24"/>
              <w14:ligatures w14:val="standardContextual"/>
            </w:rPr>
          </w:pPr>
          <w:hyperlink w:anchor="_Toc209787789" w:history="1">
            <w:r w:rsidRPr="005E6C65">
              <w:rPr>
                <w:rStyle w:val="Hyperlink"/>
              </w:rPr>
              <w:t>Leave of Absence</w:t>
            </w:r>
            <w:r w:rsidRPr="005E6C65">
              <w:rPr>
                <w:webHidden/>
              </w:rPr>
              <w:tab/>
            </w:r>
            <w:r w:rsidRPr="005E6C65">
              <w:rPr>
                <w:webHidden/>
              </w:rPr>
              <w:fldChar w:fldCharType="begin"/>
            </w:r>
            <w:r w:rsidRPr="005E6C65">
              <w:rPr>
                <w:webHidden/>
              </w:rPr>
              <w:instrText xml:space="preserve"> PAGEREF _Toc209787789 \h </w:instrText>
            </w:r>
            <w:r w:rsidRPr="005E6C65">
              <w:rPr>
                <w:webHidden/>
              </w:rPr>
            </w:r>
            <w:r w:rsidRPr="005E6C65">
              <w:rPr>
                <w:webHidden/>
              </w:rPr>
              <w:fldChar w:fldCharType="separate"/>
            </w:r>
            <w:r w:rsidRPr="005E6C65">
              <w:rPr>
                <w:webHidden/>
              </w:rPr>
              <w:t>19</w:t>
            </w:r>
            <w:r w:rsidRPr="005E6C65">
              <w:rPr>
                <w:webHidden/>
              </w:rPr>
              <w:fldChar w:fldCharType="end"/>
            </w:r>
          </w:hyperlink>
        </w:p>
        <w:p w14:paraId="0645A0E8" w14:textId="6A21BB49" w:rsidR="006843B0" w:rsidRDefault="006843B0">
          <w:pPr>
            <w:pStyle w:val="TOC1"/>
            <w:rPr>
              <w:rFonts w:asciiTheme="minorHAnsi" w:hAnsiTheme="minorHAnsi" w:cstheme="minorBidi"/>
              <w:kern w:val="2"/>
              <w:sz w:val="24"/>
              <w:szCs w:val="24"/>
              <w14:ligatures w14:val="standardContextual"/>
            </w:rPr>
          </w:pPr>
          <w:hyperlink w:anchor="_Toc209787790" w:history="1">
            <w:r w:rsidRPr="009719A1">
              <w:rPr>
                <w:rStyle w:val="Hyperlink"/>
              </w:rPr>
              <w:t>Professional Requirements</w:t>
            </w:r>
            <w:r>
              <w:rPr>
                <w:webHidden/>
              </w:rPr>
              <w:tab/>
            </w:r>
            <w:r>
              <w:rPr>
                <w:webHidden/>
              </w:rPr>
              <w:fldChar w:fldCharType="begin"/>
            </w:r>
            <w:r>
              <w:rPr>
                <w:webHidden/>
              </w:rPr>
              <w:instrText xml:space="preserve"> PAGEREF _Toc209787790 \h </w:instrText>
            </w:r>
            <w:r>
              <w:rPr>
                <w:webHidden/>
              </w:rPr>
            </w:r>
            <w:r>
              <w:rPr>
                <w:webHidden/>
              </w:rPr>
              <w:fldChar w:fldCharType="separate"/>
            </w:r>
            <w:r>
              <w:rPr>
                <w:webHidden/>
              </w:rPr>
              <w:t>19</w:t>
            </w:r>
            <w:r>
              <w:rPr>
                <w:webHidden/>
              </w:rPr>
              <w:fldChar w:fldCharType="end"/>
            </w:r>
          </w:hyperlink>
        </w:p>
        <w:p w14:paraId="383A980F" w14:textId="3FAC9D66" w:rsidR="006843B0" w:rsidRDefault="006843B0" w:rsidP="005E6C65">
          <w:pPr>
            <w:pStyle w:val="TOC2"/>
            <w:rPr>
              <w:kern w:val="2"/>
              <w:sz w:val="24"/>
              <w:szCs w:val="24"/>
              <w14:ligatures w14:val="standardContextual"/>
            </w:rPr>
          </w:pPr>
          <w:hyperlink w:anchor="_Toc209787791" w:history="1">
            <w:r w:rsidRPr="009719A1">
              <w:rPr>
                <w:rStyle w:val="Hyperlink"/>
              </w:rPr>
              <w:t>Appearance</w:t>
            </w:r>
            <w:r>
              <w:rPr>
                <w:webHidden/>
              </w:rPr>
              <w:tab/>
            </w:r>
            <w:r>
              <w:rPr>
                <w:webHidden/>
              </w:rPr>
              <w:fldChar w:fldCharType="begin"/>
            </w:r>
            <w:r>
              <w:rPr>
                <w:webHidden/>
              </w:rPr>
              <w:instrText xml:space="preserve"> PAGEREF _Toc209787791 \h </w:instrText>
            </w:r>
            <w:r>
              <w:rPr>
                <w:webHidden/>
              </w:rPr>
            </w:r>
            <w:r>
              <w:rPr>
                <w:webHidden/>
              </w:rPr>
              <w:fldChar w:fldCharType="separate"/>
            </w:r>
            <w:r>
              <w:rPr>
                <w:webHidden/>
              </w:rPr>
              <w:t>20</w:t>
            </w:r>
            <w:r>
              <w:rPr>
                <w:webHidden/>
              </w:rPr>
              <w:fldChar w:fldCharType="end"/>
            </w:r>
          </w:hyperlink>
        </w:p>
        <w:p w14:paraId="3AE83EA2" w14:textId="323189E2" w:rsidR="006843B0" w:rsidRDefault="006843B0" w:rsidP="005E6C65">
          <w:pPr>
            <w:pStyle w:val="TOC2"/>
            <w:rPr>
              <w:kern w:val="2"/>
              <w:sz w:val="24"/>
              <w:szCs w:val="24"/>
              <w14:ligatures w14:val="standardContextual"/>
            </w:rPr>
          </w:pPr>
          <w:hyperlink w:anchor="_Toc209787792" w:history="1">
            <w:r w:rsidRPr="009719A1">
              <w:rPr>
                <w:rStyle w:val="Hyperlink"/>
              </w:rPr>
              <w:t>Hygiene</w:t>
            </w:r>
            <w:r>
              <w:rPr>
                <w:webHidden/>
              </w:rPr>
              <w:tab/>
            </w:r>
            <w:r>
              <w:rPr>
                <w:webHidden/>
              </w:rPr>
              <w:fldChar w:fldCharType="begin"/>
            </w:r>
            <w:r>
              <w:rPr>
                <w:webHidden/>
              </w:rPr>
              <w:instrText xml:space="preserve"> PAGEREF _Toc209787792 \h </w:instrText>
            </w:r>
            <w:r>
              <w:rPr>
                <w:webHidden/>
              </w:rPr>
            </w:r>
            <w:r>
              <w:rPr>
                <w:webHidden/>
              </w:rPr>
              <w:fldChar w:fldCharType="separate"/>
            </w:r>
            <w:r>
              <w:rPr>
                <w:webHidden/>
              </w:rPr>
              <w:t>20</w:t>
            </w:r>
            <w:r>
              <w:rPr>
                <w:webHidden/>
              </w:rPr>
              <w:fldChar w:fldCharType="end"/>
            </w:r>
          </w:hyperlink>
        </w:p>
        <w:p w14:paraId="7AB795C1" w14:textId="1A579281" w:rsidR="006843B0" w:rsidRDefault="006843B0" w:rsidP="005E6C65">
          <w:pPr>
            <w:pStyle w:val="TOC2"/>
            <w:rPr>
              <w:kern w:val="2"/>
              <w:sz w:val="24"/>
              <w:szCs w:val="24"/>
              <w14:ligatures w14:val="standardContextual"/>
            </w:rPr>
          </w:pPr>
          <w:hyperlink w:anchor="_Toc209787793" w:history="1">
            <w:r w:rsidRPr="009719A1">
              <w:rPr>
                <w:rStyle w:val="Hyperlink"/>
              </w:rPr>
              <w:t>Grooming</w:t>
            </w:r>
            <w:r>
              <w:rPr>
                <w:webHidden/>
              </w:rPr>
              <w:tab/>
            </w:r>
            <w:r>
              <w:rPr>
                <w:webHidden/>
              </w:rPr>
              <w:fldChar w:fldCharType="begin"/>
            </w:r>
            <w:r>
              <w:rPr>
                <w:webHidden/>
              </w:rPr>
              <w:instrText xml:space="preserve"> PAGEREF _Toc209787793 \h </w:instrText>
            </w:r>
            <w:r>
              <w:rPr>
                <w:webHidden/>
              </w:rPr>
            </w:r>
            <w:r>
              <w:rPr>
                <w:webHidden/>
              </w:rPr>
              <w:fldChar w:fldCharType="separate"/>
            </w:r>
            <w:r>
              <w:rPr>
                <w:webHidden/>
              </w:rPr>
              <w:t>20</w:t>
            </w:r>
            <w:r>
              <w:rPr>
                <w:webHidden/>
              </w:rPr>
              <w:fldChar w:fldCharType="end"/>
            </w:r>
          </w:hyperlink>
        </w:p>
        <w:p w14:paraId="6FF90333" w14:textId="7C558FCE" w:rsidR="006843B0" w:rsidRDefault="006843B0" w:rsidP="005E6C65">
          <w:pPr>
            <w:pStyle w:val="TOC2"/>
            <w:rPr>
              <w:kern w:val="2"/>
              <w:sz w:val="24"/>
              <w:szCs w:val="24"/>
              <w14:ligatures w14:val="standardContextual"/>
            </w:rPr>
          </w:pPr>
          <w:hyperlink w:anchor="_Toc209787794" w:history="1">
            <w:r w:rsidRPr="009719A1">
              <w:rPr>
                <w:rStyle w:val="Hyperlink"/>
              </w:rPr>
              <w:t>Dress Code/Uniforms</w:t>
            </w:r>
            <w:r>
              <w:rPr>
                <w:webHidden/>
              </w:rPr>
              <w:tab/>
            </w:r>
            <w:r>
              <w:rPr>
                <w:webHidden/>
              </w:rPr>
              <w:fldChar w:fldCharType="begin"/>
            </w:r>
            <w:r>
              <w:rPr>
                <w:webHidden/>
              </w:rPr>
              <w:instrText xml:space="preserve"> PAGEREF _Toc209787794 \h </w:instrText>
            </w:r>
            <w:r>
              <w:rPr>
                <w:webHidden/>
              </w:rPr>
            </w:r>
            <w:r>
              <w:rPr>
                <w:webHidden/>
              </w:rPr>
              <w:fldChar w:fldCharType="separate"/>
            </w:r>
            <w:r>
              <w:rPr>
                <w:webHidden/>
              </w:rPr>
              <w:t>20</w:t>
            </w:r>
            <w:r>
              <w:rPr>
                <w:webHidden/>
              </w:rPr>
              <w:fldChar w:fldCharType="end"/>
            </w:r>
          </w:hyperlink>
        </w:p>
        <w:p w14:paraId="3EFC9F8F" w14:textId="78BE9108" w:rsidR="006843B0" w:rsidRDefault="006843B0" w:rsidP="005E6C65">
          <w:pPr>
            <w:pStyle w:val="TOC2"/>
            <w:rPr>
              <w:kern w:val="2"/>
              <w:sz w:val="24"/>
              <w:szCs w:val="24"/>
              <w14:ligatures w14:val="standardContextual"/>
            </w:rPr>
          </w:pPr>
          <w:hyperlink w:anchor="_Toc209787795" w:history="1">
            <w:r w:rsidRPr="009719A1">
              <w:rPr>
                <w:rStyle w:val="Hyperlink"/>
              </w:rPr>
              <w:t>General Requirements</w:t>
            </w:r>
            <w:r>
              <w:rPr>
                <w:webHidden/>
              </w:rPr>
              <w:tab/>
            </w:r>
            <w:r>
              <w:rPr>
                <w:webHidden/>
              </w:rPr>
              <w:fldChar w:fldCharType="begin"/>
            </w:r>
            <w:r>
              <w:rPr>
                <w:webHidden/>
              </w:rPr>
              <w:instrText xml:space="preserve"> PAGEREF _Toc209787795 \h </w:instrText>
            </w:r>
            <w:r>
              <w:rPr>
                <w:webHidden/>
              </w:rPr>
            </w:r>
            <w:r>
              <w:rPr>
                <w:webHidden/>
              </w:rPr>
              <w:fldChar w:fldCharType="separate"/>
            </w:r>
            <w:r>
              <w:rPr>
                <w:webHidden/>
              </w:rPr>
              <w:t>21</w:t>
            </w:r>
            <w:r>
              <w:rPr>
                <w:webHidden/>
              </w:rPr>
              <w:fldChar w:fldCharType="end"/>
            </w:r>
          </w:hyperlink>
        </w:p>
        <w:p w14:paraId="7C81F74E" w14:textId="360B7FDB" w:rsidR="006843B0" w:rsidRDefault="006843B0">
          <w:pPr>
            <w:pStyle w:val="TOC1"/>
            <w:rPr>
              <w:rFonts w:asciiTheme="minorHAnsi" w:hAnsiTheme="minorHAnsi" w:cstheme="minorBidi"/>
              <w:kern w:val="2"/>
              <w:sz w:val="24"/>
              <w:szCs w:val="24"/>
              <w14:ligatures w14:val="standardContextual"/>
            </w:rPr>
          </w:pPr>
          <w:hyperlink w:anchor="_Toc209787796" w:history="1">
            <w:r w:rsidRPr="009719A1">
              <w:rPr>
                <w:rStyle w:val="Hyperlink"/>
              </w:rPr>
              <w:t>Technical Standards</w:t>
            </w:r>
            <w:r>
              <w:rPr>
                <w:webHidden/>
              </w:rPr>
              <w:tab/>
            </w:r>
            <w:r>
              <w:rPr>
                <w:webHidden/>
              </w:rPr>
              <w:fldChar w:fldCharType="begin"/>
            </w:r>
            <w:r>
              <w:rPr>
                <w:webHidden/>
              </w:rPr>
              <w:instrText xml:space="preserve"> PAGEREF _Toc209787796 \h </w:instrText>
            </w:r>
            <w:r>
              <w:rPr>
                <w:webHidden/>
              </w:rPr>
            </w:r>
            <w:r>
              <w:rPr>
                <w:webHidden/>
              </w:rPr>
              <w:fldChar w:fldCharType="separate"/>
            </w:r>
            <w:r>
              <w:rPr>
                <w:webHidden/>
              </w:rPr>
              <w:t>21</w:t>
            </w:r>
            <w:r>
              <w:rPr>
                <w:webHidden/>
              </w:rPr>
              <w:fldChar w:fldCharType="end"/>
            </w:r>
          </w:hyperlink>
        </w:p>
        <w:p w14:paraId="20F95AAE" w14:textId="6B443A3D" w:rsidR="006843B0" w:rsidRDefault="006843B0" w:rsidP="005E6C65">
          <w:pPr>
            <w:pStyle w:val="TOC2"/>
            <w:rPr>
              <w:kern w:val="2"/>
              <w:sz w:val="24"/>
              <w:szCs w:val="24"/>
              <w14:ligatures w14:val="standardContextual"/>
            </w:rPr>
          </w:pPr>
          <w:hyperlink w:anchor="_Toc209787797" w:history="1">
            <w:r w:rsidRPr="009719A1">
              <w:rPr>
                <w:rStyle w:val="Hyperlink"/>
              </w:rPr>
              <w:t>Communication</w:t>
            </w:r>
            <w:r>
              <w:rPr>
                <w:webHidden/>
              </w:rPr>
              <w:tab/>
            </w:r>
            <w:r>
              <w:rPr>
                <w:webHidden/>
              </w:rPr>
              <w:fldChar w:fldCharType="begin"/>
            </w:r>
            <w:r>
              <w:rPr>
                <w:webHidden/>
              </w:rPr>
              <w:instrText xml:space="preserve"> PAGEREF _Toc209787797 \h </w:instrText>
            </w:r>
            <w:r>
              <w:rPr>
                <w:webHidden/>
              </w:rPr>
            </w:r>
            <w:r>
              <w:rPr>
                <w:webHidden/>
              </w:rPr>
              <w:fldChar w:fldCharType="separate"/>
            </w:r>
            <w:r>
              <w:rPr>
                <w:webHidden/>
              </w:rPr>
              <w:t>22</w:t>
            </w:r>
            <w:r>
              <w:rPr>
                <w:webHidden/>
              </w:rPr>
              <w:fldChar w:fldCharType="end"/>
            </w:r>
          </w:hyperlink>
        </w:p>
        <w:p w14:paraId="19189C0E" w14:textId="15D94274" w:rsidR="006843B0" w:rsidRDefault="006843B0" w:rsidP="005E6C65">
          <w:pPr>
            <w:pStyle w:val="TOC2"/>
            <w:rPr>
              <w:kern w:val="2"/>
              <w:sz w:val="24"/>
              <w:szCs w:val="24"/>
              <w14:ligatures w14:val="standardContextual"/>
            </w:rPr>
          </w:pPr>
          <w:hyperlink w:anchor="_Toc209787798" w:history="1">
            <w:r w:rsidRPr="009719A1">
              <w:rPr>
                <w:rStyle w:val="Hyperlink"/>
              </w:rPr>
              <w:t>Psychomotor</w:t>
            </w:r>
            <w:r>
              <w:rPr>
                <w:webHidden/>
              </w:rPr>
              <w:tab/>
            </w:r>
            <w:r>
              <w:rPr>
                <w:webHidden/>
              </w:rPr>
              <w:fldChar w:fldCharType="begin"/>
            </w:r>
            <w:r>
              <w:rPr>
                <w:webHidden/>
              </w:rPr>
              <w:instrText xml:space="preserve"> PAGEREF _Toc209787798 \h </w:instrText>
            </w:r>
            <w:r>
              <w:rPr>
                <w:webHidden/>
              </w:rPr>
            </w:r>
            <w:r>
              <w:rPr>
                <w:webHidden/>
              </w:rPr>
              <w:fldChar w:fldCharType="separate"/>
            </w:r>
            <w:r>
              <w:rPr>
                <w:webHidden/>
              </w:rPr>
              <w:t>22</w:t>
            </w:r>
            <w:r>
              <w:rPr>
                <w:webHidden/>
              </w:rPr>
              <w:fldChar w:fldCharType="end"/>
            </w:r>
          </w:hyperlink>
        </w:p>
        <w:p w14:paraId="60278C91" w14:textId="387EC690" w:rsidR="006843B0" w:rsidRDefault="006843B0" w:rsidP="005E6C65">
          <w:pPr>
            <w:pStyle w:val="TOC2"/>
            <w:rPr>
              <w:kern w:val="2"/>
              <w:sz w:val="24"/>
              <w:szCs w:val="24"/>
              <w14:ligatures w14:val="standardContextual"/>
            </w:rPr>
          </w:pPr>
          <w:hyperlink w:anchor="_Toc209787799" w:history="1">
            <w:r w:rsidRPr="009719A1">
              <w:rPr>
                <w:rStyle w:val="Hyperlink"/>
              </w:rPr>
              <w:t>Intellectual and Cognitive Abilities</w:t>
            </w:r>
            <w:r>
              <w:rPr>
                <w:webHidden/>
              </w:rPr>
              <w:tab/>
            </w:r>
            <w:r>
              <w:rPr>
                <w:webHidden/>
              </w:rPr>
              <w:fldChar w:fldCharType="begin"/>
            </w:r>
            <w:r>
              <w:rPr>
                <w:webHidden/>
              </w:rPr>
              <w:instrText xml:space="preserve"> PAGEREF _Toc209787799 \h </w:instrText>
            </w:r>
            <w:r>
              <w:rPr>
                <w:webHidden/>
              </w:rPr>
            </w:r>
            <w:r>
              <w:rPr>
                <w:webHidden/>
              </w:rPr>
              <w:fldChar w:fldCharType="separate"/>
            </w:r>
            <w:r>
              <w:rPr>
                <w:webHidden/>
              </w:rPr>
              <w:t>22</w:t>
            </w:r>
            <w:r>
              <w:rPr>
                <w:webHidden/>
              </w:rPr>
              <w:fldChar w:fldCharType="end"/>
            </w:r>
          </w:hyperlink>
        </w:p>
        <w:p w14:paraId="68487B74" w14:textId="3D55DBBC" w:rsidR="006843B0" w:rsidRDefault="006843B0" w:rsidP="005E6C65">
          <w:pPr>
            <w:pStyle w:val="TOC2"/>
            <w:rPr>
              <w:kern w:val="2"/>
              <w:sz w:val="24"/>
              <w:szCs w:val="24"/>
              <w14:ligatures w14:val="standardContextual"/>
            </w:rPr>
          </w:pPr>
          <w:hyperlink w:anchor="_Toc209787800" w:history="1">
            <w:r w:rsidRPr="009719A1">
              <w:rPr>
                <w:rStyle w:val="Hyperlink"/>
              </w:rPr>
              <w:t>Observe</w:t>
            </w:r>
            <w:r>
              <w:rPr>
                <w:webHidden/>
              </w:rPr>
              <w:tab/>
            </w:r>
            <w:r>
              <w:rPr>
                <w:webHidden/>
              </w:rPr>
              <w:fldChar w:fldCharType="begin"/>
            </w:r>
            <w:r>
              <w:rPr>
                <w:webHidden/>
              </w:rPr>
              <w:instrText xml:space="preserve"> PAGEREF _Toc209787800 \h </w:instrText>
            </w:r>
            <w:r>
              <w:rPr>
                <w:webHidden/>
              </w:rPr>
            </w:r>
            <w:r>
              <w:rPr>
                <w:webHidden/>
              </w:rPr>
              <w:fldChar w:fldCharType="separate"/>
            </w:r>
            <w:r>
              <w:rPr>
                <w:webHidden/>
              </w:rPr>
              <w:t>22</w:t>
            </w:r>
            <w:r>
              <w:rPr>
                <w:webHidden/>
              </w:rPr>
              <w:fldChar w:fldCharType="end"/>
            </w:r>
          </w:hyperlink>
        </w:p>
        <w:p w14:paraId="3FB4F6BE" w14:textId="7CE194D2" w:rsidR="006843B0" w:rsidRDefault="006843B0" w:rsidP="005E6C65">
          <w:pPr>
            <w:pStyle w:val="TOC2"/>
            <w:rPr>
              <w:kern w:val="2"/>
              <w:sz w:val="24"/>
              <w:szCs w:val="24"/>
              <w14:ligatures w14:val="standardContextual"/>
            </w:rPr>
          </w:pPr>
          <w:hyperlink w:anchor="_Toc209787801" w:history="1">
            <w:r w:rsidRPr="009719A1">
              <w:rPr>
                <w:rStyle w:val="Hyperlink"/>
              </w:rPr>
              <w:t>Professional and Social Attributes</w:t>
            </w:r>
            <w:r>
              <w:rPr>
                <w:webHidden/>
              </w:rPr>
              <w:tab/>
            </w:r>
            <w:r>
              <w:rPr>
                <w:webHidden/>
              </w:rPr>
              <w:fldChar w:fldCharType="begin"/>
            </w:r>
            <w:r>
              <w:rPr>
                <w:webHidden/>
              </w:rPr>
              <w:instrText xml:space="preserve"> PAGEREF _Toc209787801 \h </w:instrText>
            </w:r>
            <w:r>
              <w:rPr>
                <w:webHidden/>
              </w:rPr>
            </w:r>
            <w:r>
              <w:rPr>
                <w:webHidden/>
              </w:rPr>
              <w:fldChar w:fldCharType="separate"/>
            </w:r>
            <w:r>
              <w:rPr>
                <w:webHidden/>
              </w:rPr>
              <w:t>23</w:t>
            </w:r>
            <w:r>
              <w:rPr>
                <w:webHidden/>
              </w:rPr>
              <w:fldChar w:fldCharType="end"/>
            </w:r>
          </w:hyperlink>
        </w:p>
        <w:p w14:paraId="1C6ABC8E" w14:textId="1425A5CE" w:rsidR="006843B0" w:rsidRDefault="006843B0" w:rsidP="005E6C65">
          <w:pPr>
            <w:pStyle w:val="TOC2"/>
            <w:rPr>
              <w:kern w:val="2"/>
              <w:sz w:val="24"/>
              <w:szCs w:val="24"/>
              <w14:ligatures w14:val="standardContextual"/>
            </w:rPr>
          </w:pPr>
          <w:hyperlink w:anchor="_Toc209787802" w:history="1">
            <w:r w:rsidRPr="009719A1">
              <w:rPr>
                <w:rStyle w:val="Hyperlink"/>
              </w:rPr>
              <w:t>Ethical Standards</w:t>
            </w:r>
            <w:r>
              <w:rPr>
                <w:webHidden/>
              </w:rPr>
              <w:tab/>
            </w:r>
            <w:r>
              <w:rPr>
                <w:webHidden/>
              </w:rPr>
              <w:fldChar w:fldCharType="begin"/>
            </w:r>
            <w:r>
              <w:rPr>
                <w:webHidden/>
              </w:rPr>
              <w:instrText xml:space="preserve"> PAGEREF _Toc209787802 \h </w:instrText>
            </w:r>
            <w:r>
              <w:rPr>
                <w:webHidden/>
              </w:rPr>
            </w:r>
            <w:r>
              <w:rPr>
                <w:webHidden/>
              </w:rPr>
              <w:fldChar w:fldCharType="separate"/>
            </w:r>
            <w:r>
              <w:rPr>
                <w:webHidden/>
              </w:rPr>
              <w:t>23</w:t>
            </w:r>
            <w:r>
              <w:rPr>
                <w:webHidden/>
              </w:rPr>
              <w:fldChar w:fldCharType="end"/>
            </w:r>
          </w:hyperlink>
        </w:p>
        <w:p w14:paraId="45D04BC8" w14:textId="28CA67CE" w:rsidR="006843B0" w:rsidRDefault="006843B0" w:rsidP="005E6C65">
          <w:pPr>
            <w:pStyle w:val="TOC2"/>
            <w:rPr>
              <w:kern w:val="2"/>
              <w:sz w:val="24"/>
              <w:szCs w:val="24"/>
              <w14:ligatures w14:val="standardContextual"/>
            </w:rPr>
          </w:pPr>
          <w:hyperlink w:anchor="_Toc209787803" w:history="1">
            <w:r w:rsidRPr="009719A1">
              <w:rPr>
                <w:rStyle w:val="Hyperlink"/>
              </w:rPr>
              <w:t>Communication Expectations</w:t>
            </w:r>
            <w:r>
              <w:rPr>
                <w:webHidden/>
              </w:rPr>
              <w:tab/>
            </w:r>
            <w:r>
              <w:rPr>
                <w:webHidden/>
              </w:rPr>
              <w:fldChar w:fldCharType="begin"/>
            </w:r>
            <w:r>
              <w:rPr>
                <w:webHidden/>
              </w:rPr>
              <w:instrText xml:space="preserve"> PAGEREF _Toc209787803 \h </w:instrText>
            </w:r>
            <w:r>
              <w:rPr>
                <w:webHidden/>
              </w:rPr>
            </w:r>
            <w:r>
              <w:rPr>
                <w:webHidden/>
              </w:rPr>
              <w:fldChar w:fldCharType="separate"/>
            </w:r>
            <w:r>
              <w:rPr>
                <w:webHidden/>
              </w:rPr>
              <w:t>23</w:t>
            </w:r>
            <w:r>
              <w:rPr>
                <w:webHidden/>
              </w:rPr>
              <w:fldChar w:fldCharType="end"/>
            </w:r>
          </w:hyperlink>
        </w:p>
        <w:p w14:paraId="62F81A56" w14:textId="439F48EB" w:rsidR="006843B0" w:rsidRPr="00DD0BDC" w:rsidRDefault="006843B0">
          <w:pPr>
            <w:pStyle w:val="TOC3"/>
            <w:tabs>
              <w:tab w:val="right" w:leader="dot" w:pos="9350"/>
            </w:tabs>
            <w:rPr>
              <w:rFonts w:ascii="Arial" w:hAnsi="Arial" w:cs="Arial"/>
              <w:noProof/>
              <w:kern w:val="2"/>
              <w:sz w:val="24"/>
              <w:szCs w:val="24"/>
              <w14:ligatures w14:val="standardContextual"/>
            </w:rPr>
          </w:pPr>
          <w:hyperlink w:anchor="_Toc209787804" w:history="1">
            <w:r w:rsidRPr="00DD0BDC">
              <w:rPr>
                <w:rStyle w:val="Hyperlink"/>
                <w:rFonts w:ascii="Arial" w:hAnsi="Arial" w:cs="Arial"/>
                <w:noProof/>
              </w:rPr>
              <w:t>Verbal &amp; Non-Verbal</w:t>
            </w:r>
            <w:r w:rsidRPr="00DD0BDC">
              <w:rPr>
                <w:rFonts w:ascii="Arial" w:hAnsi="Arial" w:cs="Arial"/>
                <w:noProof/>
                <w:webHidden/>
              </w:rPr>
              <w:tab/>
            </w:r>
            <w:r w:rsidRPr="00DD0BDC">
              <w:rPr>
                <w:rFonts w:ascii="Arial" w:hAnsi="Arial" w:cs="Arial"/>
                <w:noProof/>
                <w:webHidden/>
              </w:rPr>
              <w:fldChar w:fldCharType="begin"/>
            </w:r>
            <w:r w:rsidRPr="00DD0BDC">
              <w:rPr>
                <w:rFonts w:ascii="Arial" w:hAnsi="Arial" w:cs="Arial"/>
                <w:noProof/>
                <w:webHidden/>
              </w:rPr>
              <w:instrText xml:space="preserve"> PAGEREF _Toc209787804 \h </w:instrText>
            </w:r>
            <w:r w:rsidRPr="00DD0BDC">
              <w:rPr>
                <w:rFonts w:ascii="Arial" w:hAnsi="Arial" w:cs="Arial"/>
                <w:noProof/>
                <w:webHidden/>
              </w:rPr>
            </w:r>
            <w:r w:rsidRPr="00DD0BDC">
              <w:rPr>
                <w:rFonts w:ascii="Arial" w:hAnsi="Arial" w:cs="Arial"/>
                <w:noProof/>
                <w:webHidden/>
              </w:rPr>
              <w:fldChar w:fldCharType="separate"/>
            </w:r>
            <w:r w:rsidRPr="00DD0BDC">
              <w:rPr>
                <w:rFonts w:ascii="Arial" w:hAnsi="Arial" w:cs="Arial"/>
                <w:noProof/>
                <w:webHidden/>
              </w:rPr>
              <w:t>23</w:t>
            </w:r>
            <w:r w:rsidRPr="00DD0BDC">
              <w:rPr>
                <w:rFonts w:ascii="Arial" w:hAnsi="Arial" w:cs="Arial"/>
                <w:noProof/>
                <w:webHidden/>
              </w:rPr>
              <w:fldChar w:fldCharType="end"/>
            </w:r>
          </w:hyperlink>
        </w:p>
        <w:p w14:paraId="6317378C" w14:textId="06DE1791" w:rsidR="006843B0" w:rsidRPr="00DD0BDC" w:rsidRDefault="006843B0">
          <w:pPr>
            <w:pStyle w:val="TOC3"/>
            <w:tabs>
              <w:tab w:val="right" w:leader="dot" w:pos="9350"/>
            </w:tabs>
            <w:rPr>
              <w:rFonts w:ascii="Arial" w:hAnsi="Arial" w:cs="Arial"/>
              <w:noProof/>
              <w:kern w:val="2"/>
              <w:sz w:val="24"/>
              <w:szCs w:val="24"/>
              <w14:ligatures w14:val="standardContextual"/>
            </w:rPr>
          </w:pPr>
          <w:hyperlink w:anchor="_Toc209787805" w:history="1">
            <w:r w:rsidRPr="00DD0BDC">
              <w:rPr>
                <w:rStyle w:val="Hyperlink"/>
                <w:rFonts w:ascii="Arial" w:hAnsi="Arial" w:cs="Arial"/>
                <w:noProof/>
              </w:rPr>
              <w:t>Written</w:t>
            </w:r>
            <w:r w:rsidRPr="00DD0BDC">
              <w:rPr>
                <w:rFonts w:ascii="Arial" w:hAnsi="Arial" w:cs="Arial"/>
                <w:noProof/>
                <w:webHidden/>
              </w:rPr>
              <w:tab/>
            </w:r>
            <w:r w:rsidRPr="00DD0BDC">
              <w:rPr>
                <w:rFonts w:ascii="Arial" w:hAnsi="Arial" w:cs="Arial"/>
                <w:noProof/>
                <w:webHidden/>
              </w:rPr>
              <w:fldChar w:fldCharType="begin"/>
            </w:r>
            <w:r w:rsidRPr="00DD0BDC">
              <w:rPr>
                <w:rFonts w:ascii="Arial" w:hAnsi="Arial" w:cs="Arial"/>
                <w:noProof/>
                <w:webHidden/>
              </w:rPr>
              <w:instrText xml:space="preserve"> PAGEREF _Toc209787805 \h </w:instrText>
            </w:r>
            <w:r w:rsidRPr="00DD0BDC">
              <w:rPr>
                <w:rFonts w:ascii="Arial" w:hAnsi="Arial" w:cs="Arial"/>
                <w:noProof/>
                <w:webHidden/>
              </w:rPr>
            </w:r>
            <w:r w:rsidRPr="00DD0BDC">
              <w:rPr>
                <w:rFonts w:ascii="Arial" w:hAnsi="Arial" w:cs="Arial"/>
                <w:noProof/>
                <w:webHidden/>
              </w:rPr>
              <w:fldChar w:fldCharType="separate"/>
            </w:r>
            <w:r w:rsidRPr="00DD0BDC">
              <w:rPr>
                <w:rFonts w:ascii="Arial" w:hAnsi="Arial" w:cs="Arial"/>
                <w:noProof/>
                <w:webHidden/>
              </w:rPr>
              <w:t>23</w:t>
            </w:r>
            <w:r w:rsidRPr="00DD0BDC">
              <w:rPr>
                <w:rFonts w:ascii="Arial" w:hAnsi="Arial" w:cs="Arial"/>
                <w:noProof/>
                <w:webHidden/>
              </w:rPr>
              <w:fldChar w:fldCharType="end"/>
            </w:r>
          </w:hyperlink>
        </w:p>
        <w:p w14:paraId="0CBADBB1" w14:textId="1993D434" w:rsidR="006843B0" w:rsidRPr="00DD0BDC" w:rsidRDefault="006843B0">
          <w:pPr>
            <w:pStyle w:val="TOC3"/>
            <w:tabs>
              <w:tab w:val="right" w:leader="dot" w:pos="9350"/>
            </w:tabs>
            <w:rPr>
              <w:rFonts w:ascii="Arial" w:hAnsi="Arial" w:cs="Arial"/>
              <w:noProof/>
              <w:kern w:val="2"/>
              <w:sz w:val="24"/>
              <w:szCs w:val="24"/>
              <w14:ligatures w14:val="standardContextual"/>
            </w:rPr>
          </w:pPr>
          <w:hyperlink w:anchor="_Toc209787806" w:history="1">
            <w:r w:rsidRPr="00DD0BDC">
              <w:rPr>
                <w:rStyle w:val="Hyperlink"/>
                <w:rFonts w:ascii="Arial" w:hAnsi="Arial" w:cs="Arial"/>
                <w:noProof/>
              </w:rPr>
              <w:t>Email</w:t>
            </w:r>
            <w:r w:rsidRPr="00DD0BDC">
              <w:rPr>
                <w:rFonts w:ascii="Arial" w:hAnsi="Arial" w:cs="Arial"/>
                <w:noProof/>
                <w:webHidden/>
              </w:rPr>
              <w:tab/>
            </w:r>
            <w:r w:rsidRPr="00DD0BDC">
              <w:rPr>
                <w:rFonts w:ascii="Arial" w:hAnsi="Arial" w:cs="Arial"/>
                <w:noProof/>
                <w:webHidden/>
              </w:rPr>
              <w:fldChar w:fldCharType="begin"/>
            </w:r>
            <w:r w:rsidRPr="00DD0BDC">
              <w:rPr>
                <w:rFonts w:ascii="Arial" w:hAnsi="Arial" w:cs="Arial"/>
                <w:noProof/>
                <w:webHidden/>
              </w:rPr>
              <w:instrText xml:space="preserve"> PAGEREF _Toc209787806 \h </w:instrText>
            </w:r>
            <w:r w:rsidRPr="00DD0BDC">
              <w:rPr>
                <w:rFonts w:ascii="Arial" w:hAnsi="Arial" w:cs="Arial"/>
                <w:noProof/>
                <w:webHidden/>
              </w:rPr>
            </w:r>
            <w:r w:rsidRPr="00DD0BDC">
              <w:rPr>
                <w:rFonts w:ascii="Arial" w:hAnsi="Arial" w:cs="Arial"/>
                <w:noProof/>
                <w:webHidden/>
              </w:rPr>
              <w:fldChar w:fldCharType="separate"/>
            </w:r>
            <w:r w:rsidRPr="00DD0BDC">
              <w:rPr>
                <w:rFonts w:ascii="Arial" w:hAnsi="Arial" w:cs="Arial"/>
                <w:noProof/>
                <w:webHidden/>
              </w:rPr>
              <w:t>23</w:t>
            </w:r>
            <w:r w:rsidRPr="00DD0BDC">
              <w:rPr>
                <w:rFonts w:ascii="Arial" w:hAnsi="Arial" w:cs="Arial"/>
                <w:noProof/>
                <w:webHidden/>
              </w:rPr>
              <w:fldChar w:fldCharType="end"/>
            </w:r>
          </w:hyperlink>
        </w:p>
        <w:p w14:paraId="778AC301" w14:textId="6D9652FD" w:rsidR="006843B0" w:rsidRDefault="00DD0BDC" w:rsidP="005E6C65">
          <w:pPr>
            <w:pStyle w:val="TOC2"/>
            <w:rPr>
              <w:kern w:val="2"/>
              <w:sz w:val="24"/>
              <w:szCs w:val="24"/>
              <w14:ligatures w14:val="standardContextual"/>
            </w:rPr>
          </w:pPr>
          <w:r>
            <w:t xml:space="preserve">   </w:t>
          </w:r>
          <w:hyperlink w:anchor="_Toc209787807" w:history="1">
            <w:r w:rsidR="006843B0" w:rsidRPr="009719A1">
              <w:rPr>
                <w:rStyle w:val="Hyperlink"/>
              </w:rPr>
              <w:t>Telephone</w:t>
            </w:r>
            <w:r w:rsidR="006843B0">
              <w:rPr>
                <w:webHidden/>
              </w:rPr>
              <w:tab/>
            </w:r>
            <w:r w:rsidR="006843B0">
              <w:rPr>
                <w:webHidden/>
              </w:rPr>
              <w:fldChar w:fldCharType="begin"/>
            </w:r>
            <w:r w:rsidR="006843B0">
              <w:rPr>
                <w:webHidden/>
              </w:rPr>
              <w:instrText xml:space="preserve"> PAGEREF _Toc209787807 \h </w:instrText>
            </w:r>
            <w:r w:rsidR="006843B0">
              <w:rPr>
                <w:webHidden/>
              </w:rPr>
            </w:r>
            <w:r w:rsidR="006843B0">
              <w:rPr>
                <w:webHidden/>
              </w:rPr>
              <w:fldChar w:fldCharType="separate"/>
            </w:r>
            <w:r w:rsidR="006843B0">
              <w:rPr>
                <w:webHidden/>
              </w:rPr>
              <w:t>24</w:t>
            </w:r>
            <w:r w:rsidR="006843B0">
              <w:rPr>
                <w:webHidden/>
              </w:rPr>
              <w:fldChar w:fldCharType="end"/>
            </w:r>
          </w:hyperlink>
        </w:p>
        <w:p w14:paraId="2167F5ED" w14:textId="3FE5B984" w:rsidR="006843B0" w:rsidRDefault="00DD0BDC" w:rsidP="005E6C65">
          <w:pPr>
            <w:pStyle w:val="TOC2"/>
            <w:rPr>
              <w:kern w:val="2"/>
              <w:sz w:val="24"/>
              <w:szCs w:val="24"/>
              <w14:ligatures w14:val="standardContextual"/>
            </w:rPr>
          </w:pPr>
          <w:r>
            <w:t xml:space="preserve">   </w:t>
          </w:r>
          <w:hyperlink w:anchor="_Toc209787808" w:history="1">
            <w:r w:rsidR="006843B0" w:rsidRPr="009719A1">
              <w:rPr>
                <w:rStyle w:val="Hyperlink"/>
              </w:rPr>
              <w:t>Electronic Devices</w:t>
            </w:r>
            <w:r w:rsidR="006843B0">
              <w:rPr>
                <w:webHidden/>
              </w:rPr>
              <w:tab/>
            </w:r>
            <w:r w:rsidR="006843B0">
              <w:rPr>
                <w:webHidden/>
              </w:rPr>
              <w:fldChar w:fldCharType="begin"/>
            </w:r>
            <w:r w:rsidR="006843B0">
              <w:rPr>
                <w:webHidden/>
              </w:rPr>
              <w:instrText xml:space="preserve"> PAGEREF _Toc209787808 \h </w:instrText>
            </w:r>
            <w:r w:rsidR="006843B0">
              <w:rPr>
                <w:webHidden/>
              </w:rPr>
            </w:r>
            <w:r w:rsidR="006843B0">
              <w:rPr>
                <w:webHidden/>
              </w:rPr>
              <w:fldChar w:fldCharType="separate"/>
            </w:r>
            <w:r w:rsidR="006843B0">
              <w:rPr>
                <w:webHidden/>
              </w:rPr>
              <w:t>24</w:t>
            </w:r>
            <w:r w:rsidR="006843B0">
              <w:rPr>
                <w:webHidden/>
              </w:rPr>
              <w:fldChar w:fldCharType="end"/>
            </w:r>
          </w:hyperlink>
        </w:p>
        <w:p w14:paraId="2C52429E" w14:textId="3EC0D20F" w:rsidR="006843B0" w:rsidRDefault="006843B0">
          <w:pPr>
            <w:pStyle w:val="TOC1"/>
            <w:rPr>
              <w:rFonts w:asciiTheme="minorHAnsi" w:hAnsiTheme="minorHAnsi" w:cstheme="minorBidi"/>
              <w:kern w:val="2"/>
              <w:sz w:val="24"/>
              <w:szCs w:val="24"/>
              <w14:ligatures w14:val="standardContextual"/>
            </w:rPr>
          </w:pPr>
          <w:hyperlink w:anchor="_Toc209787809" w:history="1">
            <w:r w:rsidRPr="009719A1">
              <w:rPr>
                <w:rStyle w:val="Hyperlink"/>
              </w:rPr>
              <w:t>E</w:t>
            </w:r>
            <w:r w:rsidR="00DD59C0">
              <w:rPr>
                <w:rStyle w:val="Hyperlink"/>
              </w:rPr>
              <w:t>thical Standards and Laws</w:t>
            </w:r>
            <w:r>
              <w:rPr>
                <w:webHidden/>
              </w:rPr>
              <w:tab/>
            </w:r>
            <w:r>
              <w:rPr>
                <w:webHidden/>
              </w:rPr>
              <w:fldChar w:fldCharType="begin"/>
            </w:r>
            <w:r>
              <w:rPr>
                <w:webHidden/>
              </w:rPr>
              <w:instrText xml:space="preserve"> PAGEREF _Toc209787809 \h </w:instrText>
            </w:r>
            <w:r>
              <w:rPr>
                <w:webHidden/>
              </w:rPr>
            </w:r>
            <w:r>
              <w:rPr>
                <w:webHidden/>
              </w:rPr>
              <w:fldChar w:fldCharType="separate"/>
            </w:r>
            <w:r>
              <w:rPr>
                <w:webHidden/>
              </w:rPr>
              <w:t>25</w:t>
            </w:r>
            <w:r>
              <w:rPr>
                <w:webHidden/>
              </w:rPr>
              <w:fldChar w:fldCharType="end"/>
            </w:r>
          </w:hyperlink>
        </w:p>
        <w:p w14:paraId="6AD25FBE" w14:textId="0B0D3EA8" w:rsidR="006843B0" w:rsidRPr="00DD0BDC" w:rsidRDefault="006843B0">
          <w:pPr>
            <w:pStyle w:val="TOC3"/>
            <w:tabs>
              <w:tab w:val="right" w:leader="dot" w:pos="9350"/>
            </w:tabs>
            <w:rPr>
              <w:rFonts w:ascii="Arial" w:hAnsi="Arial" w:cs="Arial"/>
              <w:noProof/>
              <w:kern w:val="2"/>
              <w:sz w:val="24"/>
              <w:szCs w:val="24"/>
              <w14:ligatures w14:val="standardContextual"/>
            </w:rPr>
          </w:pPr>
          <w:hyperlink w:anchor="_Toc209787810" w:history="1">
            <w:r w:rsidRPr="00DD0BDC">
              <w:rPr>
                <w:rStyle w:val="Hyperlink"/>
                <w:rFonts w:ascii="Arial" w:hAnsi="Arial" w:cs="Arial"/>
                <w:noProof/>
              </w:rPr>
              <w:t>Ethical Codes</w:t>
            </w:r>
            <w:r w:rsidRPr="00DD0BDC">
              <w:rPr>
                <w:rFonts w:ascii="Arial" w:hAnsi="Arial" w:cs="Arial"/>
                <w:noProof/>
                <w:webHidden/>
              </w:rPr>
              <w:tab/>
            </w:r>
            <w:r w:rsidRPr="00DD0BDC">
              <w:rPr>
                <w:rFonts w:ascii="Arial" w:hAnsi="Arial" w:cs="Arial"/>
                <w:noProof/>
                <w:webHidden/>
              </w:rPr>
              <w:fldChar w:fldCharType="begin"/>
            </w:r>
            <w:r w:rsidRPr="00DD0BDC">
              <w:rPr>
                <w:rFonts w:ascii="Arial" w:hAnsi="Arial" w:cs="Arial"/>
                <w:noProof/>
                <w:webHidden/>
              </w:rPr>
              <w:instrText xml:space="preserve"> PAGEREF _Toc209787810 \h </w:instrText>
            </w:r>
            <w:r w:rsidRPr="00DD0BDC">
              <w:rPr>
                <w:rFonts w:ascii="Arial" w:hAnsi="Arial" w:cs="Arial"/>
                <w:noProof/>
                <w:webHidden/>
              </w:rPr>
            </w:r>
            <w:r w:rsidRPr="00DD0BDC">
              <w:rPr>
                <w:rFonts w:ascii="Arial" w:hAnsi="Arial" w:cs="Arial"/>
                <w:noProof/>
                <w:webHidden/>
              </w:rPr>
              <w:fldChar w:fldCharType="separate"/>
            </w:r>
            <w:r w:rsidRPr="00DD0BDC">
              <w:rPr>
                <w:rFonts w:ascii="Arial" w:hAnsi="Arial" w:cs="Arial"/>
                <w:noProof/>
                <w:webHidden/>
              </w:rPr>
              <w:t>25</w:t>
            </w:r>
            <w:r w:rsidRPr="00DD0BDC">
              <w:rPr>
                <w:rFonts w:ascii="Arial" w:hAnsi="Arial" w:cs="Arial"/>
                <w:noProof/>
                <w:webHidden/>
              </w:rPr>
              <w:fldChar w:fldCharType="end"/>
            </w:r>
          </w:hyperlink>
        </w:p>
        <w:p w14:paraId="23AFECA5" w14:textId="4EBE4A58" w:rsidR="006843B0" w:rsidRPr="00DD0BDC" w:rsidRDefault="006843B0">
          <w:pPr>
            <w:pStyle w:val="TOC3"/>
            <w:tabs>
              <w:tab w:val="right" w:leader="dot" w:pos="9350"/>
            </w:tabs>
            <w:rPr>
              <w:rFonts w:ascii="Arial" w:hAnsi="Arial" w:cs="Arial"/>
              <w:noProof/>
              <w:kern w:val="2"/>
              <w:sz w:val="24"/>
              <w:szCs w:val="24"/>
              <w14:ligatures w14:val="standardContextual"/>
            </w:rPr>
          </w:pPr>
          <w:hyperlink w:anchor="_Toc209787811" w:history="1">
            <w:r w:rsidRPr="00DD0BDC">
              <w:rPr>
                <w:rStyle w:val="Hyperlink"/>
                <w:rFonts w:ascii="Arial" w:hAnsi="Arial" w:cs="Arial"/>
                <w:noProof/>
              </w:rPr>
              <w:t>Honor Codes</w:t>
            </w:r>
            <w:r w:rsidRPr="00DD0BDC">
              <w:rPr>
                <w:rFonts w:ascii="Arial" w:hAnsi="Arial" w:cs="Arial"/>
                <w:noProof/>
                <w:webHidden/>
              </w:rPr>
              <w:tab/>
            </w:r>
            <w:r w:rsidRPr="00DD0BDC">
              <w:rPr>
                <w:rFonts w:ascii="Arial" w:hAnsi="Arial" w:cs="Arial"/>
                <w:noProof/>
                <w:webHidden/>
              </w:rPr>
              <w:fldChar w:fldCharType="begin"/>
            </w:r>
            <w:r w:rsidRPr="00DD0BDC">
              <w:rPr>
                <w:rFonts w:ascii="Arial" w:hAnsi="Arial" w:cs="Arial"/>
                <w:noProof/>
                <w:webHidden/>
              </w:rPr>
              <w:instrText xml:space="preserve"> PAGEREF _Toc209787811 \h </w:instrText>
            </w:r>
            <w:r w:rsidRPr="00DD0BDC">
              <w:rPr>
                <w:rFonts w:ascii="Arial" w:hAnsi="Arial" w:cs="Arial"/>
                <w:noProof/>
                <w:webHidden/>
              </w:rPr>
            </w:r>
            <w:r w:rsidRPr="00DD0BDC">
              <w:rPr>
                <w:rFonts w:ascii="Arial" w:hAnsi="Arial" w:cs="Arial"/>
                <w:noProof/>
                <w:webHidden/>
              </w:rPr>
              <w:fldChar w:fldCharType="separate"/>
            </w:r>
            <w:r w:rsidRPr="00DD0BDC">
              <w:rPr>
                <w:rFonts w:ascii="Arial" w:hAnsi="Arial" w:cs="Arial"/>
                <w:noProof/>
                <w:webHidden/>
              </w:rPr>
              <w:t>25</w:t>
            </w:r>
            <w:r w:rsidRPr="00DD0BDC">
              <w:rPr>
                <w:rFonts w:ascii="Arial" w:hAnsi="Arial" w:cs="Arial"/>
                <w:noProof/>
                <w:webHidden/>
              </w:rPr>
              <w:fldChar w:fldCharType="end"/>
            </w:r>
          </w:hyperlink>
        </w:p>
        <w:p w14:paraId="2F1629B8" w14:textId="585FE618" w:rsidR="006843B0" w:rsidRDefault="006843B0">
          <w:pPr>
            <w:pStyle w:val="TOC1"/>
            <w:rPr>
              <w:rFonts w:asciiTheme="minorHAnsi" w:hAnsiTheme="minorHAnsi" w:cstheme="minorBidi"/>
              <w:kern w:val="2"/>
              <w:sz w:val="24"/>
              <w:szCs w:val="24"/>
              <w14:ligatures w14:val="standardContextual"/>
            </w:rPr>
          </w:pPr>
          <w:hyperlink w:anchor="_Toc209787812" w:history="1">
            <w:r w:rsidRPr="009719A1">
              <w:rPr>
                <w:rStyle w:val="Hyperlink"/>
              </w:rPr>
              <w:t>Professional and Social Attributes</w:t>
            </w:r>
            <w:r>
              <w:rPr>
                <w:webHidden/>
              </w:rPr>
              <w:tab/>
            </w:r>
            <w:r>
              <w:rPr>
                <w:webHidden/>
              </w:rPr>
              <w:fldChar w:fldCharType="begin"/>
            </w:r>
            <w:r>
              <w:rPr>
                <w:webHidden/>
              </w:rPr>
              <w:instrText xml:space="preserve"> PAGEREF _Toc209787812 \h </w:instrText>
            </w:r>
            <w:r>
              <w:rPr>
                <w:webHidden/>
              </w:rPr>
            </w:r>
            <w:r>
              <w:rPr>
                <w:webHidden/>
              </w:rPr>
              <w:fldChar w:fldCharType="separate"/>
            </w:r>
            <w:r>
              <w:rPr>
                <w:webHidden/>
              </w:rPr>
              <w:t>25</w:t>
            </w:r>
            <w:r>
              <w:rPr>
                <w:webHidden/>
              </w:rPr>
              <w:fldChar w:fldCharType="end"/>
            </w:r>
          </w:hyperlink>
        </w:p>
        <w:p w14:paraId="004B3F08" w14:textId="18FF44C2" w:rsidR="006843B0" w:rsidRDefault="006843B0">
          <w:pPr>
            <w:pStyle w:val="TOC1"/>
            <w:rPr>
              <w:rFonts w:asciiTheme="minorHAnsi" w:hAnsiTheme="minorHAnsi" w:cstheme="minorBidi"/>
              <w:kern w:val="2"/>
              <w:sz w:val="24"/>
              <w:szCs w:val="24"/>
              <w14:ligatures w14:val="standardContextual"/>
            </w:rPr>
          </w:pPr>
          <w:hyperlink w:anchor="_Toc209787813" w:history="1">
            <w:r w:rsidRPr="009719A1">
              <w:rPr>
                <w:rStyle w:val="Hyperlink"/>
              </w:rPr>
              <w:t>A</w:t>
            </w:r>
            <w:r w:rsidR="00DD59C0">
              <w:rPr>
                <w:rStyle w:val="Hyperlink"/>
              </w:rPr>
              <w:t>cademic Integrity</w:t>
            </w:r>
            <w:r w:rsidR="00450D3E">
              <w:rPr>
                <w:rStyle w:val="Hyperlink"/>
              </w:rPr>
              <w:t xml:space="preserve"> and Artitifical Intelligence </w:t>
            </w:r>
            <w:r w:rsidRPr="009719A1">
              <w:rPr>
                <w:rStyle w:val="Hyperlink"/>
              </w:rPr>
              <w:t>(AI)</w:t>
            </w:r>
            <w:r>
              <w:rPr>
                <w:webHidden/>
              </w:rPr>
              <w:tab/>
            </w:r>
            <w:r>
              <w:rPr>
                <w:webHidden/>
              </w:rPr>
              <w:fldChar w:fldCharType="begin"/>
            </w:r>
            <w:r>
              <w:rPr>
                <w:webHidden/>
              </w:rPr>
              <w:instrText xml:space="preserve"> PAGEREF _Toc209787813 \h </w:instrText>
            </w:r>
            <w:r>
              <w:rPr>
                <w:webHidden/>
              </w:rPr>
            </w:r>
            <w:r>
              <w:rPr>
                <w:webHidden/>
              </w:rPr>
              <w:fldChar w:fldCharType="separate"/>
            </w:r>
            <w:r>
              <w:rPr>
                <w:webHidden/>
              </w:rPr>
              <w:t>26</w:t>
            </w:r>
            <w:r>
              <w:rPr>
                <w:webHidden/>
              </w:rPr>
              <w:fldChar w:fldCharType="end"/>
            </w:r>
          </w:hyperlink>
        </w:p>
        <w:p w14:paraId="61BDB872" w14:textId="34B0C379" w:rsidR="006843B0" w:rsidRDefault="006843B0">
          <w:pPr>
            <w:pStyle w:val="TOC1"/>
            <w:rPr>
              <w:rFonts w:asciiTheme="minorHAnsi" w:hAnsiTheme="minorHAnsi" w:cstheme="minorBidi"/>
              <w:kern w:val="2"/>
              <w:sz w:val="24"/>
              <w:szCs w:val="24"/>
              <w14:ligatures w14:val="standardContextual"/>
            </w:rPr>
          </w:pPr>
          <w:hyperlink w:anchor="_Toc209787814" w:history="1">
            <w:r w:rsidRPr="009719A1">
              <w:rPr>
                <w:rStyle w:val="Hyperlink"/>
              </w:rPr>
              <w:t>A</w:t>
            </w:r>
            <w:r w:rsidR="00450D3E">
              <w:rPr>
                <w:rStyle w:val="Hyperlink"/>
              </w:rPr>
              <w:t>ttendance</w:t>
            </w:r>
            <w:r>
              <w:rPr>
                <w:webHidden/>
              </w:rPr>
              <w:tab/>
            </w:r>
            <w:r>
              <w:rPr>
                <w:webHidden/>
              </w:rPr>
              <w:fldChar w:fldCharType="begin"/>
            </w:r>
            <w:r>
              <w:rPr>
                <w:webHidden/>
              </w:rPr>
              <w:instrText xml:space="preserve"> PAGEREF _Toc209787814 \h </w:instrText>
            </w:r>
            <w:r>
              <w:rPr>
                <w:webHidden/>
              </w:rPr>
            </w:r>
            <w:r>
              <w:rPr>
                <w:webHidden/>
              </w:rPr>
              <w:fldChar w:fldCharType="separate"/>
            </w:r>
            <w:r>
              <w:rPr>
                <w:webHidden/>
              </w:rPr>
              <w:t>26</w:t>
            </w:r>
            <w:r>
              <w:rPr>
                <w:webHidden/>
              </w:rPr>
              <w:fldChar w:fldCharType="end"/>
            </w:r>
          </w:hyperlink>
        </w:p>
        <w:p w14:paraId="4659E381" w14:textId="44C76F69" w:rsidR="006843B0" w:rsidRDefault="006843B0" w:rsidP="005E6C65">
          <w:pPr>
            <w:pStyle w:val="TOC2"/>
            <w:rPr>
              <w:kern w:val="2"/>
              <w:sz w:val="24"/>
              <w:szCs w:val="24"/>
              <w14:ligatures w14:val="standardContextual"/>
            </w:rPr>
          </w:pPr>
          <w:hyperlink w:anchor="_Toc209787815" w:history="1">
            <w:r w:rsidRPr="009719A1">
              <w:rPr>
                <w:rStyle w:val="Hyperlink"/>
              </w:rPr>
              <w:t>Attendance Requirements</w:t>
            </w:r>
            <w:r>
              <w:rPr>
                <w:webHidden/>
              </w:rPr>
              <w:tab/>
            </w:r>
            <w:r>
              <w:rPr>
                <w:webHidden/>
              </w:rPr>
              <w:fldChar w:fldCharType="begin"/>
            </w:r>
            <w:r>
              <w:rPr>
                <w:webHidden/>
              </w:rPr>
              <w:instrText xml:space="preserve"> PAGEREF _Toc209787815 \h </w:instrText>
            </w:r>
            <w:r>
              <w:rPr>
                <w:webHidden/>
              </w:rPr>
            </w:r>
            <w:r>
              <w:rPr>
                <w:webHidden/>
              </w:rPr>
              <w:fldChar w:fldCharType="separate"/>
            </w:r>
            <w:r>
              <w:rPr>
                <w:webHidden/>
              </w:rPr>
              <w:t>26</w:t>
            </w:r>
            <w:r>
              <w:rPr>
                <w:webHidden/>
              </w:rPr>
              <w:fldChar w:fldCharType="end"/>
            </w:r>
          </w:hyperlink>
        </w:p>
        <w:p w14:paraId="017997EB" w14:textId="41A35890" w:rsidR="006843B0" w:rsidRDefault="006843B0" w:rsidP="005E6C65">
          <w:pPr>
            <w:pStyle w:val="TOC2"/>
            <w:rPr>
              <w:kern w:val="2"/>
              <w:sz w:val="24"/>
              <w:szCs w:val="24"/>
              <w14:ligatures w14:val="standardContextual"/>
            </w:rPr>
          </w:pPr>
          <w:hyperlink w:anchor="_Toc209787816" w:history="1">
            <w:r w:rsidRPr="009719A1">
              <w:rPr>
                <w:rStyle w:val="Hyperlink"/>
              </w:rPr>
              <w:t>Special Circumstances</w:t>
            </w:r>
            <w:r>
              <w:rPr>
                <w:webHidden/>
              </w:rPr>
              <w:tab/>
            </w:r>
            <w:r>
              <w:rPr>
                <w:webHidden/>
              </w:rPr>
              <w:fldChar w:fldCharType="begin"/>
            </w:r>
            <w:r>
              <w:rPr>
                <w:webHidden/>
              </w:rPr>
              <w:instrText xml:space="preserve"> PAGEREF _Toc209787816 \h </w:instrText>
            </w:r>
            <w:r>
              <w:rPr>
                <w:webHidden/>
              </w:rPr>
            </w:r>
            <w:r>
              <w:rPr>
                <w:webHidden/>
              </w:rPr>
              <w:fldChar w:fldCharType="separate"/>
            </w:r>
            <w:r>
              <w:rPr>
                <w:webHidden/>
              </w:rPr>
              <w:t>26</w:t>
            </w:r>
            <w:r>
              <w:rPr>
                <w:webHidden/>
              </w:rPr>
              <w:fldChar w:fldCharType="end"/>
            </w:r>
          </w:hyperlink>
        </w:p>
        <w:p w14:paraId="30C5D3DC" w14:textId="5CD2EFD2" w:rsidR="006843B0" w:rsidRDefault="006843B0" w:rsidP="005E6C65">
          <w:pPr>
            <w:pStyle w:val="TOC2"/>
            <w:rPr>
              <w:kern w:val="2"/>
              <w:sz w:val="24"/>
              <w:szCs w:val="24"/>
              <w14:ligatures w14:val="standardContextual"/>
            </w:rPr>
          </w:pPr>
          <w:hyperlink w:anchor="_Toc209787817" w:history="1">
            <w:r w:rsidRPr="009719A1">
              <w:rPr>
                <w:rStyle w:val="Hyperlink"/>
              </w:rPr>
              <w:t>Notification Procedures</w:t>
            </w:r>
            <w:r>
              <w:rPr>
                <w:webHidden/>
              </w:rPr>
              <w:tab/>
            </w:r>
            <w:r>
              <w:rPr>
                <w:webHidden/>
              </w:rPr>
              <w:fldChar w:fldCharType="begin"/>
            </w:r>
            <w:r>
              <w:rPr>
                <w:webHidden/>
              </w:rPr>
              <w:instrText xml:space="preserve"> PAGEREF _Toc209787817 \h </w:instrText>
            </w:r>
            <w:r>
              <w:rPr>
                <w:webHidden/>
              </w:rPr>
            </w:r>
            <w:r>
              <w:rPr>
                <w:webHidden/>
              </w:rPr>
              <w:fldChar w:fldCharType="separate"/>
            </w:r>
            <w:r>
              <w:rPr>
                <w:webHidden/>
              </w:rPr>
              <w:t>27</w:t>
            </w:r>
            <w:r>
              <w:rPr>
                <w:webHidden/>
              </w:rPr>
              <w:fldChar w:fldCharType="end"/>
            </w:r>
          </w:hyperlink>
        </w:p>
        <w:p w14:paraId="305D6F53" w14:textId="7D4B1EEE" w:rsidR="006843B0" w:rsidRDefault="006843B0" w:rsidP="005E6C65">
          <w:pPr>
            <w:pStyle w:val="TOC2"/>
            <w:rPr>
              <w:kern w:val="2"/>
              <w:sz w:val="24"/>
              <w:szCs w:val="24"/>
              <w14:ligatures w14:val="standardContextual"/>
            </w:rPr>
          </w:pPr>
          <w:hyperlink w:anchor="_Toc209787818" w:history="1">
            <w:r w:rsidRPr="009719A1">
              <w:rPr>
                <w:rStyle w:val="Hyperlink"/>
              </w:rPr>
              <w:t>Consequences for Attendance Violations</w:t>
            </w:r>
            <w:r>
              <w:rPr>
                <w:webHidden/>
              </w:rPr>
              <w:tab/>
            </w:r>
            <w:r>
              <w:rPr>
                <w:webHidden/>
              </w:rPr>
              <w:fldChar w:fldCharType="begin"/>
            </w:r>
            <w:r>
              <w:rPr>
                <w:webHidden/>
              </w:rPr>
              <w:instrText xml:space="preserve"> PAGEREF _Toc209787818 \h </w:instrText>
            </w:r>
            <w:r>
              <w:rPr>
                <w:webHidden/>
              </w:rPr>
            </w:r>
            <w:r>
              <w:rPr>
                <w:webHidden/>
              </w:rPr>
              <w:fldChar w:fldCharType="separate"/>
            </w:r>
            <w:r>
              <w:rPr>
                <w:webHidden/>
              </w:rPr>
              <w:t>27</w:t>
            </w:r>
            <w:r>
              <w:rPr>
                <w:webHidden/>
              </w:rPr>
              <w:fldChar w:fldCharType="end"/>
            </w:r>
          </w:hyperlink>
        </w:p>
        <w:p w14:paraId="0B847E50" w14:textId="6BDA5F62" w:rsidR="006843B0" w:rsidRDefault="006843B0" w:rsidP="005E6C65">
          <w:pPr>
            <w:pStyle w:val="TOC2"/>
            <w:rPr>
              <w:kern w:val="2"/>
              <w:sz w:val="24"/>
              <w:szCs w:val="24"/>
              <w14:ligatures w14:val="standardContextual"/>
            </w:rPr>
          </w:pPr>
          <w:hyperlink w:anchor="_Toc209787819" w:history="1">
            <w:r w:rsidRPr="009719A1">
              <w:rPr>
                <w:rStyle w:val="Hyperlink"/>
              </w:rPr>
              <w:t>Attendance at Conferences</w:t>
            </w:r>
            <w:r>
              <w:rPr>
                <w:webHidden/>
              </w:rPr>
              <w:tab/>
            </w:r>
            <w:r>
              <w:rPr>
                <w:webHidden/>
              </w:rPr>
              <w:fldChar w:fldCharType="begin"/>
            </w:r>
            <w:r>
              <w:rPr>
                <w:webHidden/>
              </w:rPr>
              <w:instrText xml:space="preserve"> PAGEREF _Toc209787819 \h </w:instrText>
            </w:r>
            <w:r>
              <w:rPr>
                <w:webHidden/>
              </w:rPr>
            </w:r>
            <w:r>
              <w:rPr>
                <w:webHidden/>
              </w:rPr>
              <w:fldChar w:fldCharType="separate"/>
            </w:r>
            <w:r>
              <w:rPr>
                <w:webHidden/>
              </w:rPr>
              <w:t>27</w:t>
            </w:r>
            <w:r>
              <w:rPr>
                <w:webHidden/>
              </w:rPr>
              <w:fldChar w:fldCharType="end"/>
            </w:r>
          </w:hyperlink>
        </w:p>
        <w:p w14:paraId="74EE72E7" w14:textId="544DE2BA" w:rsidR="006843B0" w:rsidRDefault="006843B0" w:rsidP="005E6C65">
          <w:pPr>
            <w:pStyle w:val="TOC2"/>
            <w:rPr>
              <w:kern w:val="2"/>
              <w:sz w:val="24"/>
              <w:szCs w:val="24"/>
              <w14:ligatures w14:val="standardContextual"/>
            </w:rPr>
          </w:pPr>
          <w:hyperlink w:anchor="_Toc209787820" w:history="1">
            <w:r w:rsidRPr="009719A1">
              <w:rPr>
                <w:rStyle w:val="Hyperlink"/>
              </w:rPr>
              <w:t>Personal Responsibility and Accountability</w:t>
            </w:r>
            <w:r>
              <w:rPr>
                <w:webHidden/>
              </w:rPr>
              <w:tab/>
            </w:r>
            <w:r>
              <w:rPr>
                <w:webHidden/>
              </w:rPr>
              <w:fldChar w:fldCharType="begin"/>
            </w:r>
            <w:r>
              <w:rPr>
                <w:webHidden/>
              </w:rPr>
              <w:instrText xml:space="preserve"> PAGEREF _Toc209787820 \h </w:instrText>
            </w:r>
            <w:r>
              <w:rPr>
                <w:webHidden/>
              </w:rPr>
            </w:r>
            <w:r>
              <w:rPr>
                <w:webHidden/>
              </w:rPr>
              <w:fldChar w:fldCharType="separate"/>
            </w:r>
            <w:r>
              <w:rPr>
                <w:webHidden/>
              </w:rPr>
              <w:t>28</w:t>
            </w:r>
            <w:r>
              <w:rPr>
                <w:webHidden/>
              </w:rPr>
              <w:fldChar w:fldCharType="end"/>
            </w:r>
          </w:hyperlink>
        </w:p>
        <w:p w14:paraId="7ABAF413" w14:textId="55A5BA90" w:rsidR="006843B0" w:rsidRDefault="006843B0" w:rsidP="005E6C65">
          <w:pPr>
            <w:pStyle w:val="TOC2"/>
            <w:rPr>
              <w:kern w:val="2"/>
              <w:sz w:val="24"/>
              <w:szCs w:val="24"/>
              <w14:ligatures w14:val="standardContextual"/>
            </w:rPr>
          </w:pPr>
          <w:hyperlink w:anchor="_Toc209787821" w:history="1">
            <w:r w:rsidRPr="009719A1">
              <w:rPr>
                <w:rStyle w:val="Hyperlink"/>
              </w:rPr>
              <w:t>Sound Judgment</w:t>
            </w:r>
            <w:r>
              <w:rPr>
                <w:webHidden/>
              </w:rPr>
              <w:tab/>
            </w:r>
            <w:r>
              <w:rPr>
                <w:webHidden/>
              </w:rPr>
              <w:fldChar w:fldCharType="begin"/>
            </w:r>
            <w:r>
              <w:rPr>
                <w:webHidden/>
              </w:rPr>
              <w:instrText xml:space="preserve"> PAGEREF _Toc209787821 \h </w:instrText>
            </w:r>
            <w:r>
              <w:rPr>
                <w:webHidden/>
              </w:rPr>
            </w:r>
            <w:r>
              <w:rPr>
                <w:webHidden/>
              </w:rPr>
              <w:fldChar w:fldCharType="separate"/>
            </w:r>
            <w:r>
              <w:rPr>
                <w:webHidden/>
              </w:rPr>
              <w:t>28</w:t>
            </w:r>
            <w:r>
              <w:rPr>
                <w:webHidden/>
              </w:rPr>
              <w:fldChar w:fldCharType="end"/>
            </w:r>
          </w:hyperlink>
        </w:p>
        <w:p w14:paraId="71327190" w14:textId="7364FDCF" w:rsidR="006843B0" w:rsidRDefault="006843B0">
          <w:pPr>
            <w:pStyle w:val="TOC1"/>
            <w:rPr>
              <w:rFonts w:asciiTheme="minorHAnsi" w:hAnsiTheme="minorHAnsi" w:cstheme="minorBidi"/>
              <w:kern w:val="2"/>
              <w:sz w:val="24"/>
              <w:szCs w:val="24"/>
              <w14:ligatures w14:val="standardContextual"/>
            </w:rPr>
          </w:pPr>
          <w:hyperlink w:anchor="_Toc209787822" w:history="1">
            <w:r w:rsidRPr="009719A1">
              <w:rPr>
                <w:rStyle w:val="Hyperlink"/>
              </w:rPr>
              <w:t>Communicable Diseases</w:t>
            </w:r>
            <w:r>
              <w:rPr>
                <w:webHidden/>
              </w:rPr>
              <w:tab/>
            </w:r>
            <w:r>
              <w:rPr>
                <w:webHidden/>
              </w:rPr>
              <w:fldChar w:fldCharType="begin"/>
            </w:r>
            <w:r>
              <w:rPr>
                <w:webHidden/>
              </w:rPr>
              <w:instrText xml:space="preserve"> PAGEREF _Toc209787822 \h </w:instrText>
            </w:r>
            <w:r>
              <w:rPr>
                <w:webHidden/>
              </w:rPr>
            </w:r>
            <w:r>
              <w:rPr>
                <w:webHidden/>
              </w:rPr>
              <w:fldChar w:fldCharType="separate"/>
            </w:r>
            <w:r>
              <w:rPr>
                <w:webHidden/>
              </w:rPr>
              <w:t>29</w:t>
            </w:r>
            <w:r>
              <w:rPr>
                <w:webHidden/>
              </w:rPr>
              <w:fldChar w:fldCharType="end"/>
            </w:r>
          </w:hyperlink>
        </w:p>
        <w:p w14:paraId="373B9A79" w14:textId="6EE8D75E" w:rsidR="006843B0" w:rsidRDefault="006843B0" w:rsidP="005E6C65">
          <w:pPr>
            <w:pStyle w:val="TOC2"/>
            <w:rPr>
              <w:kern w:val="2"/>
              <w:sz w:val="24"/>
              <w:szCs w:val="24"/>
              <w14:ligatures w14:val="standardContextual"/>
            </w:rPr>
          </w:pPr>
          <w:hyperlink w:anchor="_Toc209787823" w:history="1">
            <w:r w:rsidRPr="009719A1">
              <w:rPr>
                <w:rStyle w:val="Hyperlink"/>
              </w:rPr>
              <w:t>Guidelines for Students Who Become Ill</w:t>
            </w:r>
            <w:r>
              <w:rPr>
                <w:webHidden/>
              </w:rPr>
              <w:tab/>
            </w:r>
            <w:r>
              <w:rPr>
                <w:webHidden/>
              </w:rPr>
              <w:fldChar w:fldCharType="begin"/>
            </w:r>
            <w:r>
              <w:rPr>
                <w:webHidden/>
              </w:rPr>
              <w:instrText xml:space="preserve"> PAGEREF _Toc209787823 \h </w:instrText>
            </w:r>
            <w:r>
              <w:rPr>
                <w:webHidden/>
              </w:rPr>
            </w:r>
            <w:r>
              <w:rPr>
                <w:webHidden/>
              </w:rPr>
              <w:fldChar w:fldCharType="separate"/>
            </w:r>
            <w:r>
              <w:rPr>
                <w:webHidden/>
              </w:rPr>
              <w:t>29</w:t>
            </w:r>
            <w:r>
              <w:rPr>
                <w:webHidden/>
              </w:rPr>
              <w:fldChar w:fldCharType="end"/>
            </w:r>
          </w:hyperlink>
        </w:p>
        <w:p w14:paraId="04A1E2DC" w14:textId="5AA4DF57" w:rsidR="006843B0" w:rsidRDefault="006843B0" w:rsidP="005E6C65">
          <w:pPr>
            <w:pStyle w:val="TOC2"/>
            <w:rPr>
              <w:kern w:val="2"/>
              <w:sz w:val="24"/>
              <w:szCs w:val="24"/>
              <w14:ligatures w14:val="standardContextual"/>
            </w:rPr>
          </w:pPr>
          <w:hyperlink w:anchor="_Toc209787824" w:history="1">
            <w:r w:rsidRPr="009719A1">
              <w:rPr>
                <w:rStyle w:val="Hyperlink"/>
              </w:rPr>
              <w:t>Positive Status for HIV, HBV, and/or HCV</w:t>
            </w:r>
            <w:r>
              <w:rPr>
                <w:webHidden/>
              </w:rPr>
              <w:tab/>
            </w:r>
            <w:r>
              <w:rPr>
                <w:webHidden/>
              </w:rPr>
              <w:fldChar w:fldCharType="begin"/>
            </w:r>
            <w:r>
              <w:rPr>
                <w:webHidden/>
              </w:rPr>
              <w:instrText xml:space="preserve"> PAGEREF _Toc209787824 \h </w:instrText>
            </w:r>
            <w:r>
              <w:rPr>
                <w:webHidden/>
              </w:rPr>
            </w:r>
            <w:r>
              <w:rPr>
                <w:webHidden/>
              </w:rPr>
              <w:fldChar w:fldCharType="separate"/>
            </w:r>
            <w:r>
              <w:rPr>
                <w:webHidden/>
              </w:rPr>
              <w:t>29</w:t>
            </w:r>
            <w:r>
              <w:rPr>
                <w:webHidden/>
              </w:rPr>
              <w:fldChar w:fldCharType="end"/>
            </w:r>
          </w:hyperlink>
        </w:p>
        <w:p w14:paraId="5188CFA9" w14:textId="10EE6DD9" w:rsidR="006843B0" w:rsidRDefault="006843B0" w:rsidP="005E6C65">
          <w:pPr>
            <w:pStyle w:val="TOC2"/>
            <w:rPr>
              <w:kern w:val="2"/>
              <w:sz w:val="24"/>
              <w:szCs w:val="24"/>
              <w14:ligatures w14:val="standardContextual"/>
            </w:rPr>
          </w:pPr>
          <w:hyperlink w:anchor="_Toc209787825" w:history="1">
            <w:r w:rsidRPr="009719A1">
              <w:rPr>
                <w:rStyle w:val="Hyperlink"/>
              </w:rPr>
              <w:t>Caring for Patients with Infectious Diseases</w:t>
            </w:r>
            <w:r>
              <w:rPr>
                <w:webHidden/>
              </w:rPr>
              <w:tab/>
            </w:r>
            <w:r>
              <w:rPr>
                <w:webHidden/>
              </w:rPr>
              <w:fldChar w:fldCharType="begin"/>
            </w:r>
            <w:r>
              <w:rPr>
                <w:webHidden/>
              </w:rPr>
              <w:instrText xml:space="preserve"> PAGEREF _Toc209787825 \h </w:instrText>
            </w:r>
            <w:r>
              <w:rPr>
                <w:webHidden/>
              </w:rPr>
            </w:r>
            <w:r>
              <w:rPr>
                <w:webHidden/>
              </w:rPr>
              <w:fldChar w:fldCharType="separate"/>
            </w:r>
            <w:r>
              <w:rPr>
                <w:webHidden/>
              </w:rPr>
              <w:t>29</w:t>
            </w:r>
            <w:r>
              <w:rPr>
                <w:webHidden/>
              </w:rPr>
              <w:fldChar w:fldCharType="end"/>
            </w:r>
          </w:hyperlink>
        </w:p>
        <w:p w14:paraId="08937A03" w14:textId="555A6E2F" w:rsidR="006843B0" w:rsidRDefault="006843B0" w:rsidP="005E6C65">
          <w:pPr>
            <w:pStyle w:val="TOC2"/>
            <w:rPr>
              <w:kern w:val="2"/>
              <w:sz w:val="24"/>
              <w:szCs w:val="24"/>
              <w14:ligatures w14:val="standardContextual"/>
            </w:rPr>
          </w:pPr>
          <w:hyperlink w:anchor="_Toc209787826" w:history="1">
            <w:r w:rsidRPr="009719A1">
              <w:rPr>
                <w:rStyle w:val="Hyperlink"/>
              </w:rPr>
              <w:t>Blood Borne Pathogen Exposure</w:t>
            </w:r>
            <w:r>
              <w:rPr>
                <w:webHidden/>
              </w:rPr>
              <w:tab/>
            </w:r>
            <w:r>
              <w:rPr>
                <w:webHidden/>
              </w:rPr>
              <w:fldChar w:fldCharType="begin"/>
            </w:r>
            <w:r>
              <w:rPr>
                <w:webHidden/>
              </w:rPr>
              <w:instrText xml:space="preserve"> PAGEREF _Toc209787826 \h </w:instrText>
            </w:r>
            <w:r>
              <w:rPr>
                <w:webHidden/>
              </w:rPr>
            </w:r>
            <w:r>
              <w:rPr>
                <w:webHidden/>
              </w:rPr>
              <w:fldChar w:fldCharType="separate"/>
            </w:r>
            <w:r>
              <w:rPr>
                <w:webHidden/>
              </w:rPr>
              <w:t>29</w:t>
            </w:r>
            <w:r>
              <w:rPr>
                <w:webHidden/>
              </w:rPr>
              <w:fldChar w:fldCharType="end"/>
            </w:r>
          </w:hyperlink>
        </w:p>
        <w:p w14:paraId="1CBC82FC" w14:textId="3FF0A3BD" w:rsidR="006843B0" w:rsidRDefault="006843B0">
          <w:pPr>
            <w:pStyle w:val="TOC1"/>
            <w:rPr>
              <w:rFonts w:asciiTheme="minorHAnsi" w:hAnsiTheme="minorHAnsi" w:cstheme="minorBidi"/>
              <w:kern w:val="2"/>
              <w:sz w:val="24"/>
              <w:szCs w:val="24"/>
              <w14:ligatures w14:val="standardContextual"/>
            </w:rPr>
          </w:pPr>
          <w:hyperlink w:anchor="_Toc209787827" w:history="1">
            <w:r w:rsidRPr="009719A1">
              <w:rPr>
                <w:rStyle w:val="Hyperlink"/>
              </w:rPr>
              <w:t>Liability insurance</w:t>
            </w:r>
            <w:r>
              <w:rPr>
                <w:webHidden/>
              </w:rPr>
              <w:tab/>
            </w:r>
            <w:r>
              <w:rPr>
                <w:webHidden/>
              </w:rPr>
              <w:fldChar w:fldCharType="begin"/>
            </w:r>
            <w:r>
              <w:rPr>
                <w:webHidden/>
              </w:rPr>
              <w:instrText xml:space="preserve"> PAGEREF _Toc209787827 \h </w:instrText>
            </w:r>
            <w:r>
              <w:rPr>
                <w:webHidden/>
              </w:rPr>
            </w:r>
            <w:r>
              <w:rPr>
                <w:webHidden/>
              </w:rPr>
              <w:fldChar w:fldCharType="separate"/>
            </w:r>
            <w:r>
              <w:rPr>
                <w:webHidden/>
              </w:rPr>
              <w:t>30</w:t>
            </w:r>
            <w:r>
              <w:rPr>
                <w:webHidden/>
              </w:rPr>
              <w:fldChar w:fldCharType="end"/>
            </w:r>
          </w:hyperlink>
        </w:p>
        <w:p w14:paraId="06F9B260" w14:textId="0E685CBC" w:rsidR="006843B0" w:rsidRDefault="006843B0">
          <w:pPr>
            <w:pStyle w:val="TOC1"/>
            <w:rPr>
              <w:rFonts w:asciiTheme="minorHAnsi" w:hAnsiTheme="minorHAnsi" w:cstheme="minorBidi"/>
              <w:kern w:val="2"/>
              <w:sz w:val="24"/>
              <w:szCs w:val="24"/>
              <w14:ligatures w14:val="standardContextual"/>
            </w:rPr>
          </w:pPr>
          <w:hyperlink w:anchor="_Toc209787828" w:history="1">
            <w:r w:rsidRPr="009719A1">
              <w:rPr>
                <w:rStyle w:val="Hyperlink"/>
              </w:rPr>
              <w:t>Transportation Requirements</w:t>
            </w:r>
            <w:r>
              <w:rPr>
                <w:webHidden/>
              </w:rPr>
              <w:tab/>
            </w:r>
            <w:r>
              <w:rPr>
                <w:webHidden/>
              </w:rPr>
              <w:fldChar w:fldCharType="begin"/>
            </w:r>
            <w:r>
              <w:rPr>
                <w:webHidden/>
              </w:rPr>
              <w:instrText xml:space="preserve"> PAGEREF _Toc209787828 \h </w:instrText>
            </w:r>
            <w:r>
              <w:rPr>
                <w:webHidden/>
              </w:rPr>
            </w:r>
            <w:r>
              <w:rPr>
                <w:webHidden/>
              </w:rPr>
              <w:fldChar w:fldCharType="separate"/>
            </w:r>
            <w:r>
              <w:rPr>
                <w:webHidden/>
              </w:rPr>
              <w:t>30</w:t>
            </w:r>
            <w:r>
              <w:rPr>
                <w:webHidden/>
              </w:rPr>
              <w:fldChar w:fldCharType="end"/>
            </w:r>
          </w:hyperlink>
        </w:p>
        <w:p w14:paraId="343CC286" w14:textId="0D77B462" w:rsidR="006843B0" w:rsidRDefault="006843B0" w:rsidP="005E6C65">
          <w:pPr>
            <w:pStyle w:val="TOC2"/>
            <w:rPr>
              <w:kern w:val="2"/>
              <w:sz w:val="24"/>
              <w:szCs w:val="24"/>
              <w14:ligatures w14:val="standardContextual"/>
            </w:rPr>
          </w:pPr>
          <w:hyperlink w:anchor="_Toc209787829" w:history="1">
            <w:r w:rsidRPr="009719A1">
              <w:rPr>
                <w:rStyle w:val="Hyperlink"/>
              </w:rPr>
              <w:t>Liability for Safety in Travel</w:t>
            </w:r>
            <w:r>
              <w:rPr>
                <w:webHidden/>
              </w:rPr>
              <w:tab/>
            </w:r>
            <w:r>
              <w:rPr>
                <w:webHidden/>
              </w:rPr>
              <w:fldChar w:fldCharType="begin"/>
            </w:r>
            <w:r>
              <w:rPr>
                <w:webHidden/>
              </w:rPr>
              <w:instrText xml:space="preserve"> PAGEREF _Toc209787829 \h </w:instrText>
            </w:r>
            <w:r>
              <w:rPr>
                <w:webHidden/>
              </w:rPr>
            </w:r>
            <w:r>
              <w:rPr>
                <w:webHidden/>
              </w:rPr>
              <w:fldChar w:fldCharType="separate"/>
            </w:r>
            <w:r>
              <w:rPr>
                <w:webHidden/>
              </w:rPr>
              <w:t>30</w:t>
            </w:r>
            <w:r>
              <w:rPr>
                <w:webHidden/>
              </w:rPr>
              <w:fldChar w:fldCharType="end"/>
            </w:r>
          </w:hyperlink>
        </w:p>
        <w:p w14:paraId="19FF6A9F" w14:textId="46EAD587" w:rsidR="006843B0" w:rsidRDefault="006843B0">
          <w:pPr>
            <w:pStyle w:val="TOC1"/>
            <w:rPr>
              <w:rFonts w:asciiTheme="minorHAnsi" w:hAnsiTheme="minorHAnsi" w:cstheme="minorBidi"/>
              <w:kern w:val="2"/>
              <w:sz w:val="24"/>
              <w:szCs w:val="24"/>
              <w14:ligatures w14:val="standardContextual"/>
            </w:rPr>
          </w:pPr>
          <w:hyperlink w:anchor="_Toc209787830" w:history="1">
            <w:r w:rsidRPr="009719A1">
              <w:rPr>
                <w:rStyle w:val="Hyperlink"/>
              </w:rPr>
              <w:t>Background Checks and Drug Testing</w:t>
            </w:r>
            <w:r>
              <w:rPr>
                <w:webHidden/>
              </w:rPr>
              <w:tab/>
            </w:r>
            <w:r>
              <w:rPr>
                <w:webHidden/>
              </w:rPr>
              <w:fldChar w:fldCharType="begin"/>
            </w:r>
            <w:r>
              <w:rPr>
                <w:webHidden/>
              </w:rPr>
              <w:instrText xml:space="preserve"> PAGEREF _Toc209787830 \h </w:instrText>
            </w:r>
            <w:r>
              <w:rPr>
                <w:webHidden/>
              </w:rPr>
            </w:r>
            <w:r>
              <w:rPr>
                <w:webHidden/>
              </w:rPr>
              <w:fldChar w:fldCharType="separate"/>
            </w:r>
            <w:r>
              <w:rPr>
                <w:webHidden/>
              </w:rPr>
              <w:t>31</w:t>
            </w:r>
            <w:r>
              <w:rPr>
                <w:webHidden/>
              </w:rPr>
              <w:fldChar w:fldCharType="end"/>
            </w:r>
          </w:hyperlink>
        </w:p>
        <w:p w14:paraId="76AA045D" w14:textId="5848CB36" w:rsidR="006843B0" w:rsidRDefault="006843B0">
          <w:pPr>
            <w:pStyle w:val="TOC1"/>
            <w:rPr>
              <w:rFonts w:asciiTheme="minorHAnsi" w:hAnsiTheme="minorHAnsi" w:cstheme="minorBidi"/>
              <w:kern w:val="2"/>
              <w:sz w:val="24"/>
              <w:szCs w:val="24"/>
              <w14:ligatures w14:val="standardContextual"/>
            </w:rPr>
          </w:pPr>
          <w:hyperlink w:anchor="_Toc209787831" w:history="1">
            <w:r w:rsidRPr="009719A1">
              <w:rPr>
                <w:rStyle w:val="Hyperlink"/>
              </w:rPr>
              <w:t>Training and Certification</w:t>
            </w:r>
            <w:r>
              <w:rPr>
                <w:webHidden/>
              </w:rPr>
              <w:tab/>
            </w:r>
            <w:r>
              <w:rPr>
                <w:webHidden/>
              </w:rPr>
              <w:fldChar w:fldCharType="begin"/>
            </w:r>
            <w:r>
              <w:rPr>
                <w:webHidden/>
              </w:rPr>
              <w:instrText xml:space="preserve"> PAGEREF _Toc209787831 \h </w:instrText>
            </w:r>
            <w:r>
              <w:rPr>
                <w:webHidden/>
              </w:rPr>
            </w:r>
            <w:r>
              <w:rPr>
                <w:webHidden/>
              </w:rPr>
              <w:fldChar w:fldCharType="separate"/>
            </w:r>
            <w:r>
              <w:rPr>
                <w:webHidden/>
              </w:rPr>
              <w:t>31</w:t>
            </w:r>
            <w:r>
              <w:rPr>
                <w:webHidden/>
              </w:rPr>
              <w:fldChar w:fldCharType="end"/>
            </w:r>
          </w:hyperlink>
        </w:p>
        <w:p w14:paraId="7376633C" w14:textId="13A591BC" w:rsidR="006843B0" w:rsidRDefault="006843B0" w:rsidP="005E6C65">
          <w:pPr>
            <w:pStyle w:val="TOC2"/>
            <w:rPr>
              <w:kern w:val="2"/>
              <w:sz w:val="24"/>
              <w:szCs w:val="24"/>
              <w14:ligatures w14:val="standardContextual"/>
            </w:rPr>
          </w:pPr>
          <w:hyperlink w:anchor="_Toc209787832" w:history="1">
            <w:r w:rsidRPr="009719A1">
              <w:rPr>
                <w:rStyle w:val="Hyperlink"/>
              </w:rPr>
              <w:t>CPR</w:t>
            </w:r>
            <w:r>
              <w:rPr>
                <w:webHidden/>
              </w:rPr>
              <w:tab/>
            </w:r>
            <w:r>
              <w:rPr>
                <w:webHidden/>
              </w:rPr>
              <w:fldChar w:fldCharType="begin"/>
            </w:r>
            <w:r>
              <w:rPr>
                <w:webHidden/>
              </w:rPr>
              <w:instrText xml:space="preserve"> PAGEREF _Toc209787832 \h </w:instrText>
            </w:r>
            <w:r>
              <w:rPr>
                <w:webHidden/>
              </w:rPr>
            </w:r>
            <w:r>
              <w:rPr>
                <w:webHidden/>
              </w:rPr>
              <w:fldChar w:fldCharType="separate"/>
            </w:r>
            <w:r>
              <w:rPr>
                <w:webHidden/>
              </w:rPr>
              <w:t>31</w:t>
            </w:r>
            <w:r>
              <w:rPr>
                <w:webHidden/>
              </w:rPr>
              <w:fldChar w:fldCharType="end"/>
            </w:r>
          </w:hyperlink>
        </w:p>
        <w:p w14:paraId="1FC9F3F4" w14:textId="661D2C14" w:rsidR="006843B0" w:rsidRDefault="006843B0" w:rsidP="005E6C65">
          <w:pPr>
            <w:pStyle w:val="TOC2"/>
            <w:rPr>
              <w:kern w:val="2"/>
              <w:sz w:val="24"/>
              <w:szCs w:val="24"/>
              <w14:ligatures w14:val="standardContextual"/>
            </w:rPr>
          </w:pPr>
          <w:hyperlink w:anchor="_Toc209787833" w:history="1">
            <w:r w:rsidRPr="009719A1">
              <w:rPr>
                <w:rStyle w:val="Hyperlink"/>
              </w:rPr>
              <w:t>Infection Control Training</w:t>
            </w:r>
            <w:r>
              <w:rPr>
                <w:webHidden/>
              </w:rPr>
              <w:tab/>
            </w:r>
            <w:r>
              <w:rPr>
                <w:webHidden/>
              </w:rPr>
              <w:fldChar w:fldCharType="begin"/>
            </w:r>
            <w:r>
              <w:rPr>
                <w:webHidden/>
              </w:rPr>
              <w:instrText xml:space="preserve"> PAGEREF _Toc209787833 \h </w:instrText>
            </w:r>
            <w:r>
              <w:rPr>
                <w:webHidden/>
              </w:rPr>
            </w:r>
            <w:r>
              <w:rPr>
                <w:webHidden/>
              </w:rPr>
              <w:fldChar w:fldCharType="separate"/>
            </w:r>
            <w:r>
              <w:rPr>
                <w:webHidden/>
              </w:rPr>
              <w:t>31</w:t>
            </w:r>
            <w:r>
              <w:rPr>
                <w:webHidden/>
              </w:rPr>
              <w:fldChar w:fldCharType="end"/>
            </w:r>
          </w:hyperlink>
        </w:p>
        <w:p w14:paraId="21A0948F" w14:textId="556EF2D7" w:rsidR="006843B0" w:rsidRDefault="006843B0" w:rsidP="005E6C65">
          <w:pPr>
            <w:pStyle w:val="TOC2"/>
            <w:rPr>
              <w:kern w:val="2"/>
              <w:sz w:val="24"/>
              <w:szCs w:val="24"/>
              <w14:ligatures w14:val="standardContextual"/>
            </w:rPr>
          </w:pPr>
          <w:hyperlink w:anchor="_Toc209787834" w:history="1">
            <w:r w:rsidRPr="009719A1">
              <w:rPr>
                <w:rStyle w:val="Hyperlink"/>
              </w:rPr>
              <w:t>HIPPA Privacy Standard</w:t>
            </w:r>
            <w:r>
              <w:rPr>
                <w:webHidden/>
              </w:rPr>
              <w:tab/>
            </w:r>
            <w:r>
              <w:rPr>
                <w:webHidden/>
              </w:rPr>
              <w:fldChar w:fldCharType="begin"/>
            </w:r>
            <w:r>
              <w:rPr>
                <w:webHidden/>
              </w:rPr>
              <w:instrText xml:space="preserve"> PAGEREF _Toc209787834 \h </w:instrText>
            </w:r>
            <w:r>
              <w:rPr>
                <w:webHidden/>
              </w:rPr>
            </w:r>
            <w:r>
              <w:rPr>
                <w:webHidden/>
              </w:rPr>
              <w:fldChar w:fldCharType="separate"/>
            </w:r>
            <w:r>
              <w:rPr>
                <w:webHidden/>
              </w:rPr>
              <w:t>31</w:t>
            </w:r>
            <w:r>
              <w:rPr>
                <w:webHidden/>
              </w:rPr>
              <w:fldChar w:fldCharType="end"/>
            </w:r>
          </w:hyperlink>
        </w:p>
        <w:p w14:paraId="286FFF47" w14:textId="37B3AF61" w:rsidR="006843B0" w:rsidRDefault="006843B0">
          <w:pPr>
            <w:pStyle w:val="TOC1"/>
            <w:rPr>
              <w:rFonts w:asciiTheme="minorHAnsi" w:hAnsiTheme="minorHAnsi" w:cstheme="minorBidi"/>
              <w:kern w:val="2"/>
              <w:sz w:val="24"/>
              <w:szCs w:val="24"/>
              <w14:ligatures w14:val="standardContextual"/>
            </w:rPr>
          </w:pPr>
          <w:hyperlink w:anchor="_Toc209787835" w:history="1">
            <w:r w:rsidRPr="009719A1">
              <w:rPr>
                <w:rStyle w:val="Hyperlink"/>
              </w:rPr>
              <w:t>Prior Learning</w:t>
            </w:r>
            <w:r>
              <w:rPr>
                <w:webHidden/>
              </w:rPr>
              <w:tab/>
            </w:r>
            <w:r>
              <w:rPr>
                <w:webHidden/>
              </w:rPr>
              <w:fldChar w:fldCharType="begin"/>
            </w:r>
            <w:r>
              <w:rPr>
                <w:webHidden/>
              </w:rPr>
              <w:instrText xml:space="preserve"> PAGEREF _Toc209787835 \h </w:instrText>
            </w:r>
            <w:r>
              <w:rPr>
                <w:webHidden/>
              </w:rPr>
            </w:r>
            <w:r>
              <w:rPr>
                <w:webHidden/>
              </w:rPr>
              <w:fldChar w:fldCharType="separate"/>
            </w:r>
            <w:r>
              <w:rPr>
                <w:webHidden/>
              </w:rPr>
              <w:t>31</w:t>
            </w:r>
            <w:r>
              <w:rPr>
                <w:webHidden/>
              </w:rPr>
              <w:fldChar w:fldCharType="end"/>
            </w:r>
          </w:hyperlink>
        </w:p>
        <w:p w14:paraId="6BA10BA6" w14:textId="765E9894" w:rsidR="006843B0" w:rsidRDefault="006843B0">
          <w:pPr>
            <w:pStyle w:val="TOC1"/>
            <w:rPr>
              <w:rFonts w:asciiTheme="minorHAnsi" w:hAnsiTheme="minorHAnsi" w:cstheme="minorBidi"/>
              <w:kern w:val="2"/>
              <w:sz w:val="24"/>
              <w:szCs w:val="24"/>
              <w14:ligatures w14:val="standardContextual"/>
            </w:rPr>
          </w:pPr>
          <w:hyperlink w:anchor="_Toc209787836" w:history="1">
            <w:r w:rsidRPr="009719A1">
              <w:rPr>
                <w:rStyle w:val="Hyperlink"/>
              </w:rPr>
              <w:t>Professional Activities and Organizations</w:t>
            </w:r>
            <w:r>
              <w:rPr>
                <w:webHidden/>
              </w:rPr>
              <w:tab/>
            </w:r>
            <w:r>
              <w:rPr>
                <w:webHidden/>
              </w:rPr>
              <w:fldChar w:fldCharType="begin"/>
            </w:r>
            <w:r>
              <w:rPr>
                <w:webHidden/>
              </w:rPr>
              <w:instrText xml:space="preserve"> PAGEREF _Toc209787836 \h </w:instrText>
            </w:r>
            <w:r>
              <w:rPr>
                <w:webHidden/>
              </w:rPr>
            </w:r>
            <w:r>
              <w:rPr>
                <w:webHidden/>
              </w:rPr>
              <w:fldChar w:fldCharType="separate"/>
            </w:r>
            <w:r>
              <w:rPr>
                <w:webHidden/>
              </w:rPr>
              <w:t>32</w:t>
            </w:r>
            <w:r>
              <w:rPr>
                <w:webHidden/>
              </w:rPr>
              <w:fldChar w:fldCharType="end"/>
            </w:r>
          </w:hyperlink>
        </w:p>
        <w:p w14:paraId="1C48DCBD" w14:textId="5BB7C8C6" w:rsidR="006843B0" w:rsidRDefault="006843B0" w:rsidP="005E6C65">
          <w:pPr>
            <w:pStyle w:val="TOC2"/>
            <w:rPr>
              <w:kern w:val="2"/>
              <w:sz w:val="24"/>
              <w:szCs w:val="24"/>
              <w14:ligatures w14:val="standardContextual"/>
            </w:rPr>
          </w:pPr>
          <w:hyperlink w:anchor="_Toc209787837" w:history="1">
            <w:r w:rsidRPr="009719A1">
              <w:rPr>
                <w:rStyle w:val="Hyperlink"/>
              </w:rPr>
              <w:t>University Committee Memberships</w:t>
            </w:r>
            <w:r>
              <w:rPr>
                <w:webHidden/>
              </w:rPr>
              <w:tab/>
            </w:r>
            <w:r>
              <w:rPr>
                <w:webHidden/>
              </w:rPr>
              <w:fldChar w:fldCharType="begin"/>
            </w:r>
            <w:r>
              <w:rPr>
                <w:webHidden/>
              </w:rPr>
              <w:instrText xml:space="preserve"> PAGEREF _Toc209787837 \h </w:instrText>
            </w:r>
            <w:r>
              <w:rPr>
                <w:webHidden/>
              </w:rPr>
            </w:r>
            <w:r>
              <w:rPr>
                <w:webHidden/>
              </w:rPr>
              <w:fldChar w:fldCharType="separate"/>
            </w:r>
            <w:r>
              <w:rPr>
                <w:webHidden/>
              </w:rPr>
              <w:t>32</w:t>
            </w:r>
            <w:r>
              <w:rPr>
                <w:webHidden/>
              </w:rPr>
              <w:fldChar w:fldCharType="end"/>
            </w:r>
          </w:hyperlink>
        </w:p>
        <w:p w14:paraId="3248F4D6" w14:textId="3573B78A" w:rsidR="006843B0" w:rsidRDefault="006843B0" w:rsidP="005E6C65">
          <w:pPr>
            <w:pStyle w:val="TOC2"/>
            <w:rPr>
              <w:kern w:val="2"/>
              <w:sz w:val="24"/>
              <w:szCs w:val="24"/>
              <w14:ligatures w14:val="standardContextual"/>
            </w:rPr>
          </w:pPr>
          <w:hyperlink w:anchor="_Toc209787838" w:history="1">
            <w:r w:rsidRPr="009719A1">
              <w:rPr>
                <w:rStyle w:val="Hyperlink"/>
              </w:rPr>
              <w:t>Student Dietetic Association (SDA)</w:t>
            </w:r>
            <w:r>
              <w:rPr>
                <w:webHidden/>
              </w:rPr>
              <w:tab/>
            </w:r>
            <w:r>
              <w:rPr>
                <w:webHidden/>
              </w:rPr>
              <w:fldChar w:fldCharType="begin"/>
            </w:r>
            <w:r>
              <w:rPr>
                <w:webHidden/>
              </w:rPr>
              <w:instrText xml:space="preserve"> PAGEREF _Toc209787838 \h </w:instrText>
            </w:r>
            <w:r>
              <w:rPr>
                <w:webHidden/>
              </w:rPr>
            </w:r>
            <w:r>
              <w:rPr>
                <w:webHidden/>
              </w:rPr>
              <w:fldChar w:fldCharType="separate"/>
            </w:r>
            <w:r>
              <w:rPr>
                <w:webHidden/>
              </w:rPr>
              <w:t>32</w:t>
            </w:r>
            <w:r>
              <w:rPr>
                <w:webHidden/>
              </w:rPr>
              <w:fldChar w:fldCharType="end"/>
            </w:r>
          </w:hyperlink>
        </w:p>
        <w:p w14:paraId="33E575BB" w14:textId="5C54DF2D" w:rsidR="006843B0" w:rsidRDefault="006843B0" w:rsidP="005E6C65">
          <w:pPr>
            <w:pStyle w:val="TOC2"/>
            <w:rPr>
              <w:kern w:val="2"/>
              <w:sz w:val="24"/>
              <w:szCs w:val="24"/>
              <w14:ligatures w14:val="standardContextual"/>
            </w:rPr>
          </w:pPr>
          <w:hyperlink w:anchor="_Toc209787839" w:history="1">
            <w:r w:rsidRPr="009719A1">
              <w:rPr>
                <w:rStyle w:val="Hyperlink"/>
              </w:rPr>
              <w:t>Affiliate Membership-Academy of Nutrition and Dietetics</w:t>
            </w:r>
            <w:r>
              <w:rPr>
                <w:webHidden/>
              </w:rPr>
              <w:tab/>
            </w:r>
            <w:r>
              <w:rPr>
                <w:webHidden/>
              </w:rPr>
              <w:fldChar w:fldCharType="begin"/>
            </w:r>
            <w:r>
              <w:rPr>
                <w:webHidden/>
              </w:rPr>
              <w:instrText xml:space="preserve"> PAGEREF _Toc209787839 \h </w:instrText>
            </w:r>
            <w:r>
              <w:rPr>
                <w:webHidden/>
              </w:rPr>
            </w:r>
            <w:r>
              <w:rPr>
                <w:webHidden/>
              </w:rPr>
              <w:fldChar w:fldCharType="separate"/>
            </w:r>
            <w:r>
              <w:rPr>
                <w:webHidden/>
              </w:rPr>
              <w:t>32</w:t>
            </w:r>
            <w:r>
              <w:rPr>
                <w:webHidden/>
              </w:rPr>
              <w:fldChar w:fldCharType="end"/>
            </w:r>
          </w:hyperlink>
        </w:p>
        <w:p w14:paraId="04E2656C" w14:textId="629AEB83" w:rsidR="006843B0" w:rsidRDefault="006843B0" w:rsidP="005E6C65">
          <w:pPr>
            <w:pStyle w:val="TOC2"/>
            <w:rPr>
              <w:kern w:val="2"/>
              <w:sz w:val="24"/>
              <w:szCs w:val="24"/>
              <w14:ligatures w14:val="standardContextual"/>
            </w:rPr>
          </w:pPr>
          <w:hyperlink w:anchor="_Toc209787840" w:history="1">
            <w:r w:rsidRPr="009719A1">
              <w:rPr>
                <w:rStyle w:val="Hyperlink"/>
              </w:rPr>
              <w:t>Affiliate Membership – Columbus Dietetic Association</w:t>
            </w:r>
            <w:r>
              <w:rPr>
                <w:webHidden/>
              </w:rPr>
              <w:tab/>
            </w:r>
            <w:r>
              <w:rPr>
                <w:webHidden/>
              </w:rPr>
              <w:fldChar w:fldCharType="begin"/>
            </w:r>
            <w:r>
              <w:rPr>
                <w:webHidden/>
              </w:rPr>
              <w:instrText xml:space="preserve"> PAGEREF _Toc209787840 \h </w:instrText>
            </w:r>
            <w:r>
              <w:rPr>
                <w:webHidden/>
              </w:rPr>
            </w:r>
            <w:r>
              <w:rPr>
                <w:webHidden/>
              </w:rPr>
              <w:fldChar w:fldCharType="separate"/>
            </w:r>
            <w:r>
              <w:rPr>
                <w:webHidden/>
              </w:rPr>
              <w:t>32</w:t>
            </w:r>
            <w:r>
              <w:rPr>
                <w:webHidden/>
              </w:rPr>
              <w:fldChar w:fldCharType="end"/>
            </w:r>
          </w:hyperlink>
        </w:p>
        <w:p w14:paraId="7C599594" w14:textId="6B3BBDE0" w:rsidR="006843B0" w:rsidRDefault="006843B0" w:rsidP="005E6C65">
          <w:pPr>
            <w:pStyle w:val="TOC2"/>
            <w:rPr>
              <w:kern w:val="2"/>
              <w:sz w:val="24"/>
              <w:szCs w:val="24"/>
              <w14:ligatures w14:val="standardContextual"/>
            </w:rPr>
          </w:pPr>
          <w:hyperlink w:anchor="_Toc209787841" w:history="1">
            <w:r w:rsidRPr="009719A1">
              <w:rPr>
                <w:rStyle w:val="Hyperlink"/>
              </w:rPr>
              <w:t>Graduate Society of Nutritional Sciences</w:t>
            </w:r>
            <w:r>
              <w:rPr>
                <w:webHidden/>
              </w:rPr>
              <w:tab/>
            </w:r>
            <w:r>
              <w:rPr>
                <w:webHidden/>
              </w:rPr>
              <w:fldChar w:fldCharType="begin"/>
            </w:r>
            <w:r>
              <w:rPr>
                <w:webHidden/>
              </w:rPr>
              <w:instrText xml:space="preserve"> PAGEREF _Toc209787841 \h </w:instrText>
            </w:r>
            <w:r>
              <w:rPr>
                <w:webHidden/>
              </w:rPr>
            </w:r>
            <w:r>
              <w:rPr>
                <w:webHidden/>
              </w:rPr>
              <w:fldChar w:fldCharType="separate"/>
            </w:r>
            <w:r>
              <w:rPr>
                <w:webHidden/>
              </w:rPr>
              <w:t>32</w:t>
            </w:r>
            <w:r>
              <w:rPr>
                <w:webHidden/>
              </w:rPr>
              <w:fldChar w:fldCharType="end"/>
            </w:r>
          </w:hyperlink>
        </w:p>
        <w:p w14:paraId="13CC5B8F" w14:textId="33BF149E" w:rsidR="006843B0" w:rsidRDefault="006843B0">
          <w:pPr>
            <w:pStyle w:val="TOC1"/>
            <w:rPr>
              <w:rFonts w:asciiTheme="minorHAnsi" w:hAnsiTheme="minorHAnsi" w:cstheme="minorBidi"/>
              <w:kern w:val="2"/>
              <w:sz w:val="24"/>
              <w:szCs w:val="24"/>
              <w14:ligatures w14:val="standardContextual"/>
            </w:rPr>
          </w:pPr>
          <w:hyperlink w:anchor="_Toc209787842" w:history="1">
            <w:r w:rsidRPr="009719A1">
              <w:rPr>
                <w:rStyle w:val="Hyperlink"/>
              </w:rPr>
              <w:t>Financial Information</w:t>
            </w:r>
            <w:r>
              <w:rPr>
                <w:webHidden/>
              </w:rPr>
              <w:tab/>
            </w:r>
            <w:r>
              <w:rPr>
                <w:webHidden/>
              </w:rPr>
              <w:fldChar w:fldCharType="begin"/>
            </w:r>
            <w:r>
              <w:rPr>
                <w:webHidden/>
              </w:rPr>
              <w:instrText xml:space="preserve"> PAGEREF _Toc209787842 \h </w:instrText>
            </w:r>
            <w:r>
              <w:rPr>
                <w:webHidden/>
              </w:rPr>
            </w:r>
            <w:r>
              <w:rPr>
                <w:webHidden/>
              </w:rPr>
              <w:fldChar w:fldCharType="separate"/>
            </w:r>
            <w:r>
              <w:rPr>
                <w:webHidden/>
              </w:rPr>
              <w:t>32</w:t>
            </w:r>
            <w:r>
              <w:rPr>
                <w:webHidden/>
              </w:rPr>
              <w:fldChar w:fldCharType="end"/>
            </w:r>
          </w:hyperlink>
        </w:p>
        <w:p w14:paraId="21E13C1E" w14:textId="00BFC564" w:rsidR="006843B0" w:rsidRDefault="006843B0" w:rsidP="005E6C65">
          <w:pPr>
            <w:pStyle w:val="TOC2"/>
            <w:rPr>
              <w:kern w:val="2"/>
              <w:sz w:val="24"/>
              <w:szCs w:val="24"/>
              <w14:ligatures w14:val="standardContextual"/>
            </w:rPr>
          </w:pPr>
          <w:hyperlink w:anchor="_Toc209787843" w:history="1">
            <w:r w:rsidRPr="009719A1">
              <w:rPr>
                <w:rStyle w:val="Hyperlink"/>
              </w:rPr>
              <w:t>Interference in Outside Employment</w:t>
            </w:r>
            <w:r>
              <w:rPr>
                <w:webHidden/>
              </w:rPr>
              <w:tab/>
            </w:r>
            <w:r>
              <w:rPr>
                <w:webHidden/>
              </w:rPr>
              <w:fldChar w:fldCharType="begin"/>
            </w:r>
            <w:r>
              <w:rPr>
                <w:webHidden/>
              </w:rPr>
              <w:instrText xml:space="preserve"> PAGEREF _Toc209787843 \h </w:instrText>
            </w:r>
            <w:r>
              <w:rPr>
                <w:webHidden/>
              </w:rPr>
            </w:r>
            <w:r>
              <w:rPr>
                <w:webHidden/>
              </w:rPr>
              <w:fldChar w:fldCharType="separate"/>
            </w:r>
            <w:r>
              <w:rPr>
                <w:webHidden/>
              </w:rPr>
              <w:t>32</w:t>
            </w:r>
            <w:r>
              <w:rPr>
                <w:webHidden/>
              </w:rPr>
              <w:fldChar w:fldCharType="end"/>
            </w:r>
          </w:hyperlink>
        </w:p>
        <w:p w14:paraId="58CC0318" w14:textId="34B5C1D7" w:rsidR="006843B0" w:rsidRDefault="006843B0" w:rsidP="005E6C65">
          <w:pPr>
            <w:pStyle w:val="TOC2"/>
            <w:rPr>
              <w:kern w:val="2"/>
              <w:sz w:val="24"/>
              <w:szCs w:val="24"/>
              <w14:ligatures w14:val="standardContextual"/>
            </w:rPr>
          </w:pPr>
          <w:hyperlink w:anchor="_Toc209787844" w:history="1">
            <w:r w:rsidRPr="009719A1">
              <w:rPr>
                <w:rStyle w:val="Hyperlink"/>
              </w:rPr>
              <w:t>Program Costs</w:t>
            </w:r>
            <w:r>
              <w:rPr>
                <w:webHidden/>
              </w:rPr>
              <w:tab/>
            </w:r>
            <w:r>
              <w:rPr>
                <w:webHidden/>
              </w:rPr>
              <w:fldChar w:fldCharType="begin"/>
            </w:r>
            <w:r>
              <w:rPr>
                <w:webHidden/>
              </w:rPr>
              <w:instrText xml:space="preserve"> PAGEREF _Toc209787844 \h </w:instrText>
            </w:r>
            <w:r>
              <w:rPr>
                <w:webHidden/>
              </w:rPr>
            </w:r>
            <w:r>
              <w:rPr>
                <w:webHidden/>
              </w:rPr>
              <w:fldChar w:fldCharType="separate"/>
            </w:r>
            <w:r>
              <w:rPr>
                <w:webHidden/>
              </w:rPr>
              <w:t>33</w:t>
            </w:r>
            <w:r>
              <w:rPr>
                <w:webHidden/>
              </w:rPr>
              <w:fldChar w:fldCharType="end"/>
            </w:r>
          </w:hyperlink>
        </w:p>
        <w:p w14:paraId="259F9267" w14:textId="3A7340AB" w:rsidR="006843B0" w:rsidRDefault="006843B0">
          <w:pPr>
            <w:pStyle w:val="TOC1"/>
            <w:rPr>
              <w:rFonts w:asciiTheme="minorHAnsi" w:hAnsiTheme="minorHAnsi" w:cstheme="minorBidi"/>
              <w:kern w:val="2"/>
              <w:sz w:val="24"/>
              <w:szCs w:val="24"/>
              <w14:ligatures w14:val="standardContextual"/>
            </w:rPr>
          </w:pPr>
          <w:hyperlink w:anchor="_Toc209787845" w:history="1">
            <w:r w:rsidRPr="009719A1">
              <w:rPr>
                <w:rStyle w:val="Hyperlink"/>
              </w:rPr>
              <w:t>Compliance with Policies and Requirements</w:t>
            </w:r>
            <w:r>
              <w:rPr>
                <w:webHidden/>
              </w:rPr>
              <w:tab/>
            </w:r>
            <w:r>
              <w:rPr>
                <w:webHidden/>
              </w:rPr>
              <w:fldChar w:fldCharType="begin"/>
            </w:r>
            <w:r>
              <w:rPr>
                <w:webHidden/>
              </w:rPr>
              <w:instrText xml:space="preserve"> PAGEREF _Toc209787845 \h </w:instrText>
            </w:r>
            <w:r>
              <w:rPr>
                <w:webHidden/>
              </w:rPr>
            </w:r>
            <w:r>
              <w:rPr>
                <w:webHidden/>
              </w:rPr>
              <w:fldChar w:fldCharType="separate"/>
            </w:r>
            <w:r>
              <w:rPr>
                <w:webHidden/>
              </w:rPr>
              <w:t>33</w:t>
            </w:r>
            <w:r>
              <w:rPr>
                <w:webHidden/>
              </w:rPr>
              <w:fldChar w:fldCharType="end"/>
            </w:r>
          </w:hyperlink>
        </w:p>
        <w:p w14:paraId="22235F13" w14:textId="695AA4B5" w:rsidR="00C30D83" w:rsidRDefault="00C30D83" w:rsidP="00084D8B">
          <w:r>
            <w:rPr>
              <w:b/>
              <w:bCs/>
              <w:noProof/>
            </w:rPr>
            <w:fldChar w:fldCharType="end"/>
          </w:r>
        </w:p>
      </w:sdtContent>
    </w:sdt>
    <w:p w14:paraId="4F02BFEF" w14:textId="26D7B133" w:rsidR="00C30D83" w:rsidRDefault="00C30D83" w:rsidP="00084D8B">
      <w:r>
        <w:br w:type="page"/>
      </w:r>
    </w:p>
    <w:p w14:paraId="3BB5C273" w14:textId="77777777" w:rsidR="00C30D83" w:rsidRDefault="00C30D83" w:rsidP="00084D8B"/>
    <w:p w14:paraId="0B3D56C5" w14:textId="0D3DE979" w:rsidR="009C190D" w:rsidRPr="009C190D" w:rsidRDefault="009C190D" w:rsidP="009C190D">
      <w:pPr>
        <w:pStyle w:val="Heading1"/>
        <w:rPr>
          <w:rFonts w:cs="Arial"/>
          <w:szCs w:val="24"/>
        </w:rPr>
      </w:pPr>
      <w:bookmarkStart w:id="0" w:name="_Toc209787747"/>
      <w:r w:rsidRPr="009C190D">
        <w:rPr>
          <w:rFonts w:cs="Arial"/>
          <w:szCs w:val="24"/>
        </w:rPr>
        <w:t>Introduction</w:t>
      </w:r>
      <w:bookmarkEnd w:id="0"/>
    </w:p>
    <w:p w14:paraId="7CEE4AB4" w14:textId="1CF0EA98" w:rsidR="009C190D" w:rsidRPr="0041051E" w:rsidRDefault="009C190D" w:rsidP="00E65F60">
      <w:pPr>
        <w:pStyle w:val="Heading1"/>
        <w:spacing w:before="0"/>
        <w:rPr>
          <w:rFonts w:cs="Arial"/>
          <w:sz w:val="22"/>
          <w:szCs w:val="22"/>
        </w:rPr>
      </w:pPr>
      <w:bookmarkStart w:id="1" w:name="_Toc209787748"/>
      <w:r w:rsidRPr="0041051E">
        <w:rPr>
          <w:rFonts w:cs="Arial"/>
          <w:sz w:val="22"/>
          <w:szCs w:val="22"/>
        </w:rPr>
        <w:t>Purpose and Audience</w:t>
      </w:r>
      <w:bookmarkEnd w:id="1"/>
    </w:p>
    <w:p w14:paraId="7AD931EC" w14:textId="0FB85331" w:rsidR="00C30D83" w:rsidRPr="00563A74" w:rsidRDefault="00C30D83" w:rsidP="00563A74">
      <w:pPr>
        <w:spacing w:after="0"/>
        <w:rPr>
          <w:rFonts w:ascii="Arial" w:hAnsi="Arial" w:cs="Arial"/>
        </w:rPr>
      </w:pPr>
      <w:r w:rsidRPr="00563A74">
        <w:rPr>
          <w:rFonts w:ascii="Arial" w:hAnsi="Arial" w:cs="Arial"/>
        </w:rPr>
        <w:t xml:space="preserve">This handbook outlines the requirements for students in the professional Master of Dietetics and Nutrition Program at The Ohio State University. It is a companion volume to the </w:t>
      </w:r>
      <w:hyperlink r:id="rId14" w:history="1">
        <w:r w:rsidRPr="00563A74">
          <w:rPr>
            <w:rStyle w:val="Hyperlink"/>
            <w:rFonts w:ascii="Arial" w:hAnsi="Arial" w:cs="Arial"/>
          </w:rPr>
          <w:t xml:space="preserve">HRS Student Handbook </w:t>
        </w:r>
      </w:hyperlink>
      <w:r w:rsidRPr="00563A74">
        <w:rPr>
          <w:rFonts w:ascii="Arial" w:hAnsi="Arial" w:cs="Arial"/>
        </w:rPr>
        <w:t xml:space="preserve"> and the </w:t>
      </w:r>
      <w:hyperlink r:id="rId15" w:history="1">
        <w:r w:rsidRPr="00563A74">
          <w:rPr>
            <w:rStyle w:val="Hyperlink"/>
            <w:rFonts w:ascii="Arial" w:hAnsi="Arial" w:cs="Arial"/>
          </w:rPr>
          <w:t>University’s Code of Student Conduct</w:t>
        </w:r>
      </w:hyperlink>
      <w:r w:rsidRPr="00563A74">
        <w:rPr>
          <w:rFonts w:ascii="Arial" w:hAnsi="Arial" w:cs="Arial"/>
        </w:rPr>
        <w:t xml:space="preserve">. It provides additional expectations established specifically for students in the Master of Dietetics and Nutrition Program. It is intended for Ohio State University graduate students admitted to the Master of Dietetics and Nutrition Program. This handbook is revised </w:t>
      </w:r>
      <w:r w:rsidR="00CF5AB1" w:rsidRPr="00563A74">
        <w:rPr>
          <w:rFonts w:ascii="Arial" w:hAnsi="Arial" w:cs="Arial"/>
        </w:rPr>
        <w:t>annually,</w:t>
      </w:r>
      <w:r w:rsidRPr="00563A74">
        <w:rPr>
          <w:rFonts w:ascii="Arial" w:hAnsi="Arial" w:cs="Arial"/>
        </w:rPr>
        <w:t xml:space="preserve"> and the most recent edition replaces all previous editions. The Master of Dietetics and Nutrition Program reserves the right to implement revised or newly created policies at any time it </w:t>
      </w:r>
      <w:r w:rsidR="00CF5AB1" w:rsidRPr="00563A74">
        <w:rPr>
          <w:rFonts w:ascii="Arial" w:hAnsi="Arial" w:cs="Arial"/>
        </w:rPr>
        <w:t>is determined</w:t>
      </w:r>
      <w:r w:rsidRPr="00563A74">
        <w:rPr>
          <w:rFonts w:ascii="Arial" w:hAnsi="Arial" w:cs="Arial"/>
        </w:rPr>
        <w:t xml:space="preserve"> necessary.</w:t>
      </w:r>
    </w:p>
    <w:p w14:paraId="086A8624" w14:textId="77777777" w:rsidR="00825886" w:rsidRDefault="00825886" w:rsidP="00825886">
      <w:pPr>
        <w:pStyle w:val="Heading2"/>
        <w:spacing w:before="0"/>
        <w:rPr>
          <w:rFonts w:cs="Arial"/>
          <w:szCs w:val="24"/>
        </w:rPr>
      </w:pPr>
    </w:p>
    <w:p w14:paraId="35E6FC79" w14:textId="0D0E129D" w:rsidR="00330F79" w:rsidRPr="00330F79" w:rsidRDefault="00330F79" w:rsidP="00E95B7E">
      <w:pPr>
        <w:pStyle w:val="Heading1"/>
        <w:spacing w:before="0"/>
        <w:rPr>
          <w:rFonts w:cs="Arial"/>
          <w:szCs w:val="24"/>
        </w:rPr>
      </w:pPr>
      <w:bookmarkStart w:id="2" w:name="_Toc209787749"/>
      <w:r w:rsidRPr="00330F79">
        <w:rPr>
          <w:rFonts w:cs="Arial"/>
          <w:szCs w:val="24"/>
        </w:rPr>
        <w:t>Guiding Principles</w:t>
      </w:r>
      <w:bookmarkEnd w:id="2"/>
    </w:p>
    <w:p w14:paraId="659D2E9D" w14:textId="2CEDB289" w:rsidR="00E32830" w:rsidRPr="003149BD" w:rsidRDefault="00C30D83" w:rsidP="003149BD">
      <w:pPr>
        <w:pStyle w:val="Heading2"/>
        <w:spacing w:before="0"/>
        <w:rPr>
          <w:rFonts w:cs="Arial"/>
          <w:sz w:val="22"/>
          <w:szCs w:val="22"/>
        </w:rPr>
      </w:pPr>
      <w:bookmarkStart w:id="3" w:name="_Toc209787750"/>
      <w:r w:rsidRPr="003149BD">
        <w:rPr>
          <w:rFonts w:cs="Arial"/>
          <w:sz w:val="22"/>
          <w:szCs w:val="22"/>
        </w:rPr>
        <w:t>Mission</w:t>
      </w:r>
      <w:bookmarkStart w:id="4" w:name="_Toc141651209"/>
      <w:bookmarkStart w:id="5" w:name="_Toc208510286"/>
      <w:bookmarkStart w:id="6" w:name="_Toc208510468"/>
      <w:bookmarkEnd w:id="3"/>
    </w:p>
    <w:p w14:paraId="12D46800" w14:textId="495539F4" w:rsidR="00865172" w:rsidRPr="00E32830" w:rsidRDefault="0021452B" w:rsidP="00191E96">
      <w:pPr>
        <w:rPr>
          <w:rStyle w:val="eop"/>
          <w:rFonts w:ascii="Arial" w:hAnsi="Arial" w:cs="Arial"/>
          <w:b/>
          <w:bCs/>
          <w:color w:val="212325"/>
        </w:rPr>
      </w:pPr>
      <w:r w:rsidRPr="00563A74">
        <w:rPr>
          <w:rStyle w:val="normaltextrun"/>
          <w:rFonts w:ascii="Arial" w:hAnsi="Arial" w:cs="Arial"/>
          <w:shd w:val="clear" w:color="auto" w:fill="FFFFFF"/>
        </w:rPr>
        <w:t xml:space="preserve">The mission of The Ohio State University Master of Dietetics and Nutrition </w:t>
      </w:r>
      <w:r w:rsidR="004D6815" w:rsidRPr="00C05F2F">
        <w:rPr>
          <w:rStyle w:val="normaltextrun"/>
          <w:rFonts w:ascii="Arial" w:hAnsi="Arial" w:cs="Arial"/>
          <w:shd w:val="clear" w:color="auto" w:fill="FFFFFF"/>
        </w:rPr>
        <w:t>program</w:t>
      </w:r>
      <w:r w:rsidR="004D6815">
        <w:rPr>
          <w:rStyle w:val="normaltextrun"/>
          <w:rFonts w:ascii="Arial" w:hAnsi="Arial" w:cs="Arial"/>
          <w:shd w:val="clear" w:color="auto" w:fill="FFFFFF"/>
        </w:rPr>
        <w:t xml:space="preserve"> </w:t>
      </w:r>
      <w:r w:rsidRPr="00563A74">
        <w:rPr>
          <w:rStyle w:val="normaltextrun"/>
          <w:rFonts w:ascii="Arial" w:hAnsi="Arial" w:cs="Arial"/>
          <w:shd w:val="clear" w:color="auto" w:fill="FFFFFF"/>
        </w:rPr>
        <w:t>is a professional degree whose purpose is to produce graduates to become Registered Dietitian Nutritionists who practice high-quality entry-level practice and obtain advancement to positions of leadership and influence. Graduates will be prepared to think critically, engage in ethical decision-making, provide leadership for nutritional care, practice and manage in a variety of environments, function as active multidisciplinary team members, and continue professional development throughout life.</w:t>
      </w:r>
      <w:bookmarkEnd w:id="4"/>
      <w:bookmarkEnd w:id="5"/>
      <w:bookmarkEnd w:id="6"/>
      <w:r w:rsidRPr="00563A74">
        <w:rPr>
          <w:rStyle w:val="eop"/>
          <w:rFonts w:ascii="Arial" w:hAnsi="Arial" w:cs="Arial"/>
          <w:shd w:val="clear" w:color="auto" w:fill="FFFFFF"/>
        </w:rPr>
        <w:t> </w:t>
      </w:r>
    </w:p>
    <w:p w14:paraId="30D79000" w14:textId="102266F4" w:rsidR="00C30D83" w:rsidRPr="00E763DE" w:rsidRDefault="00C30D83" w:rsidP="00E763DE">
      <w:pPr>
        <w:pStyle w:val="Heading2"/>
        <w:rPr>
          <w:rFonts w:cs="Arial"/>
          <w:sz w:val="22"/>
          <w:szCs w:val="22"/>
        </w:rPr>
      </w:pPr>
      <w:bookmarkStart w:id="7" w:name="_Toc209787751"/>
      <w:r w:rsidRPr="00E763DE">
        <w:rPr>
          <w:rFonts w:cs="Arial"/>
          <w:sz w:val="22"/>
          <w:szCs w:val="22"/>
        </w:rPr>
        <w:t>Vision</w:t>
      </w:r>
      <w:bookmarkEnd w:id="7"/>
    </w:p>
    <w:p w14:paraId="0098467F" w14:textId="3AA2E486" w:rsidR="00AF6684" w:rsidRPr="00563A74" w:rsidRDefault="00C30D83" w:rsidP="00563A74">
      <w:pPr>
        <w:spacing w:after="0"/>
        <w:rPr>
          <w:rFonts w:ascii="Arial" w:hAnsi="Arial" w:cs="Arial"/>
        </w:rPr>
      </w:pPr>
      <w:r w:rsidRPr="00563A74">
        <w:rPr>
          <w:rFonts w:ascii="Arial" w:hAnsi="Arial" w:cs="Arial"/>
        </w:rPr>
        <w:t>The M</w:t>
      </w:r>
      <w:r w:rsidR="001264F1" w:rsidRPr="00563A74">
        <w:rPr>
          <w:rFonts w:ascii="Arial" w:hAnsi="Arial" w:cs="Arial"/>
        </w:rPr>
        <w:t>aster in Dietetics and Nutrition (MDN)</w:t>
      </w:r>
      <w:r w:rsidR="0034368B" w:rsidRPr="00563A74">
        <w:rPr>
          <w:rFonts w:ascii="Arial" w:hAnsi="Arial" w:cs="Arial"/>
        </w:rPr>
        <w:t xml:space="preserve"> </w:t>
      </w:r>
      <w:r w:rsidRPr="00563A74">
        <w:rPr>
          <w:rFonts w:ascii="Arial" w:hAnsi="Arial" w:cs="Arial"/>
        </w:rPr>
        <w:t>is an educational program within a land-grant university offering a liberal education in the field of dietetics supported by diverse faculty and practitioners. Together we are committed to providing a broad-based education steeped in the science, arts and humanities; furnishing collaborative and interdisciplinary experiences in a variety of practice settings; and embracing new technology and standards in modeling professional practice.</w:t>
      </w:r>
    </w:p>
    <w:p w14:paraId="15C3765B" w14:textId="77777777" w:rsidR="005830BF" w:rsidRDefault="005830BF" w:rsidP="00563A74">
      <w:pPr>
        <w:spacing w:after="0"/>
        <w:rPr>
          <w:rFonts w:ascii="Arial" w:hAnsi="Arial" w:cs="Arial"/>
        </w:rPr>
      </w:pPr>
    </w:p>
    <w:p w14:paraId="4F84AE2D" w14:textId="6C4B09CA" w:rsidR="00AF6684" w:rsidRPr="00563A74" w:rsidRDefault="00AF6684" w:rsidP="00563A74">
      <w:pPr>
        <w:spacing w:after="0"/>
        <w:rPr>
          <w:rFonts w:ascii="Arial" w:hAnsi="Arial" w:cs="Arial"/>
        </w:rPr>
      </w:pPr>
      <w:r w:rsidRPr="00563A74">
        <w:rPr>
          <w:rFonts w:ascii="Arial" w:hAnsi="Arial" w:cs="Arial"/>
        </w:rPr>
        <w:t>The Ohio State University will provide a unified dietetics program between Medical Dietetics and Human Nutrition, eliminating internal competition for resources and confusion regarding duplicative dietetics education programs on the Ohio State campus.</w:t>
      </w:r>
    </w:p>
    <w:p w14:paraId="329C5DE8" w14:textId="77777777" w:rsidR="00C30D83" w:rsidRPr="00E763DE" w:rsidRDefault="00C30D83" w:rsidP="00E763DE">
      <w:pPr>
        <w:pStyle w:val="Heading2"/>
        <w:rPr>
          <w:rFonts w:cs="Arial"/>
          <w:sz w:val="22"/>
          <w:szCs w:val="22"/>
        </w:rPr>
      </w:pPr>
      <w:bookmarkStart w:id="8" w:name="_Toc209787752"/>
      <w:r w:rsidRPr="00E763DE">
        <w:rPr>
          <w:rFonts w:cs="Arial"/>
          <w:sz w:val="22"/>
          <w:szCs w:val="22"/>
        </w:rPr>
        <w:t>Goals</w:t>
      </w:r>
      <w:bookmarkEnd w:id="8"/>
    </w:p>
    <w:p w14:paraId="50CDA0CD" w14:textId="1A44CB5F" w:rsidR="0021452B" w:rsidRPr="00563A74" w:rsidRDefault="00C30D83" w:rsidP="00563A74">
      <w:pPr>
        <w:spacing w:after="0"/>
        <w:rPr>
          <w:rFonts w:ascii="Arial" w:hAnsi="Arial" w:cs="Arial"/>
        </w:rPr>
      </w:pPr>
      <w:r w:rsidRPr="00563A74">
        <w:rPr>
          <w:rFonts w:ascii="Arial" w:hAnsi="Arial" w:cs="Arial"/>
        </w:rPr>
        <w:t xml:space="preserve">Outcomes data for all objectives </w:t>
      </w:r>
      <w:r w:rsidR="001C6EE1" w:rsidRPr="00563A74">
        <w:rPr>
          <w:rFonts w:ascii="Arial" w:hAnsi="Arial" w:cs="Arial"/>
        </w:rPr>
        <w:t>is</w:t>
      </w:r>
      <w:r w:rsidR="00784B5D" w:rsidRPr="00563A74">
        <w:rPr>
          <w:rFonts w:ascii="Arial" w:hAnsi="Arial" w:cs="Arial"/>
        </w:rPr>
        <w:t xml:space="preserve"> </w:t>
      </w:r>
      <w:r w:rsidRPr="00563A74">
        <w:rPr>
          <w:rFonts w:ascii="Arial" w:hAnsi="Arial" w:cs="Arial"/>
        </w:rPr>
        <w:t xml:space="preserve">available upon request. </w:t>
      </w:r>
    </w:p>
    <w:p w14:paraId="2F1D8359" w14:textId="77777777" w:rsidR="00CD280B" w:rsidRDefault="00CD280B" w:rsidP="00563A74">
      <w:pPr>
        <w:pStyle w:val="paragraph"/>
        <w:spacing w:before="0" w:beforeAutospacing="0" w:after="0" w:afterAutospacing="0"/>
        <w:textAlignment w:val="baseline"/>
        <w:rPr>
          <w:rStyle w:val="normaltextrun"/>
          <w:rFonts w:ascii="Arial" w:hAnsi="Arial" w:cs="Arial"/>
          <w:b/>
          <w:bCs/>
          <w:sz w:val="22"/>
          <w:szCs w:val="22"/>
        </w:rPr>
      </w:pPr>
    </w:p>
    <w:p w14:paraId="2822B4F6" w14:textId="7C9C89C5" w:rsidR="0021452B" w:rsidRPr="00563A74" w:rsidRDefault="0021452B" w:rsidP="00563A74">
      <w:pPr>
        <w:pStyle w:val="paragraph"/>
        <w:spacing w:before="0" w:beforeAutospacing="0" w:after="0" w:afterAutospacing="0"/>
        <w:textAlignment w:val="baseline"/>
        <w:rPr>
          <w:rFonts w:ascii="Arial" w:hAnsi="Arial" w:cs="Arial"/>
          <w:b/>
          <w:bCs/>
          <w:sz w:val="22"/>
          <w:szCs w:val="22"/>
        </w:rPr>
      </w:pPr>
      <w:r w:rsidRPr="00563A74">
        <w:rPr>
          <w:rStyle w:val="normaltextrun"/>
          <w:rFonts w:ascii="Arial" w:hAnsi="Arial" w:cs="Arial"/>
          <w:b/>
          <w:bCs/>
          <w:sz w:val="22"/>
          <w:szCs w:val="22"/>
        </w:rPr>
        <w:t>Program Goal 1. The program will prepare graduates to be competent entry-level Registered</w:t>
      </w:r>
      <w:r w:rsidR="008A0F65" w:rsidRPr="00563A74">
        <w:rPr>
          <w:rStyle w:val="normaltextrun"/>
          <w:rFonts w:ascii="Arial" w:hAnsi="Arial" w:cs="Arial"/>
          <w:b/>
          <w:bCs/>
          <w:sz w:val="22"/>
          <w:szCs w:val="22"/>
        </w:rPr>
        <w:t xml:space="preserve"> </w:t>
      </w:r>
      <w:r w:rsidRPr="00563A74">
        <w:rPr>
          <w:rStyle w:val="normaltextrun"/>
          <w:rFonts w:ascii="Arial" w:hAnsi="Arial" w:cs="Arial"/>
          <w:b/>
          <w:bCs/>
          <w:sz w:val="22"/>
          <w:szCs w:val="22"/>
        </w:rPr>
        <w:t>Dietitian Nutritionists (RDN).</w:t>
      </w:r>
      <w:r w:rsidR="00FD3F5E">
        <w:rPr>
          <w:rStyle w:val="normaltextrun"/>
          <w:rFonts w:ascii="Arial" w:hAnsi="Arial" w:cs="Arial"/>
          <w:b/>
          <w:bCs/>
          <w:sz w:val="22"/>
          <w:szCs w:val="22"/>
        </w:rPr>
        <w:t xml:space="preserve"> </w:t>
      </w:r>
    </w:p>
    <w:p w14:paraId="568500C1" w14:textId="77777777" w:rsidR="0021452B" w:rsidRPr="00563A74" w:rsidRDefault="0021452B" w:rsidP="00563A74">
      <w:pPr>
        <w:pStyle w:val="paragraph"/>
        <w:spacing w:before="0" w:beforeAutospacing="0" w:after="0" w:afterAutospacing="0"/>
        <w:ind w:firstLine="720"/>
        <w:textAlignment w:val="baseline"/>
        <w:rPr>
          <w:rFonts w:ascii="Arial" w:hAnsi="Arial" w:cs="Arial"/>
          <w:sz w:val="22"/>
          <w:szCs w:val="22"/>
        </w:rPr>
      </w:pPr>
      <w:r w:rsidRPr="00563A74">
        <w:rPr>
          <w:rStyle w:val="eop"/>
          <w:rFonts w:ascii="Arial" w:hAnsi="Arial" w:cs="Arial"/>
          <w:sz w:val="22"/>
          <w:szCs w:val="22"/>
        </w:rPr>
        <w:t> </w:t>
      </w:r>
    </w:p>
    <w:p w14:paraId="477ADF94" w14:textId="59974C85" w:rsidR="0021452B" w:rsidRPr="00563A74" w:rsidRDefault="0021452B" w:rsidP="00563A74">
      <w:pPr>
        <w:pStyle w:val="paragraph"/>
        <w:spacing w:before="0" w:beforeAutospacing="0" w:after="0" w:afterAutospacing="0"/>
        <w:ind w:left="720"/>
        <w:textAlignment w:val="baseline"/>
        <w:rPr>
          <w:rFonts w:ascii="Arial" w:hAnsi="Arial" w:cs="Arial"/>
          <w:sz w:val="22"/>
          <w:szCs w:val="22"/>
        </w:rPr>
      </w:pPr>
      <w:r w:rsidRPr="00563A74">
        <w:rPr>
          <w:rStyle w:val="normaltextrun"/>
          <w:rFonts w:ascii="Arial" w:hAnsi="Arial" w:cs="Arial"/>
          <w:sz w:val="22"/>
          <w:szCs w:val="22"/>
        </w:rPr>
        <w:t>Objective 1. At least 80% of graduates will evaluate the program with a score of "very good" to "excellent" as having a structure that adequately prepared them academically and professionally for leadership positions.</w:t>
      </w:r>
      <w:r w:rsidRPr="00563A74">
        <w:rPr>
          <w:rStyle w:val="eop"/>
          <w:rFonts w:ascii="Arial" w:hAnsi="Arial" w:cs="Arial"/>
          <w:sz w:val="22"/>
          <w:szCs w:val="22"/>
        </w:rPr>
        <w:t> </w:t>
      </w:r>
    </w:p>
    <w:p w14:paraId="4FE00715" w14:textId="77777777" w:rsidR="0021452B" w:rsidRPr="00563A74" w:rsidRDefault="0021452B" w:rsidP="00563A74">
      <w:pPr>
        <w:pStyle w:val="paragraph"/>
        <w:spacing w:before="0" w:beforeAutospacing="0" w:after="0" w:afterAutospacing="0"/>
        <w:ind w:left="720"/>
        <w:textAlignment w:val="baseline"/>
        <w:rPr>
          <w:rFonts w:ascii="Arial" w:hAnsi="Arial" w:cs="Arial"/>
          <w:sz w:val="22"/>
          <w:szCs w:val="22"/>
        </w:rPr>
      </w:pPr>
      <w:r w:rsidRPr="00563A74">
        <w:rPr>
          <w:rStyle w:val="eop"/>
          <w:rFonts w:ascii="Arial" w:hAnsi="Arial" w:cs="Arial"/>
          <w:sz w:val="22"/>
          <w:szCs w:val="22"/>
        </w:rPr>
        <w:t> </w:t>
      </w:r>
    </w:p>
    <w:p w14:paraId="607C940F" w14:textId="661713F4" w:rsidR="0021452B" w:rsidRPr="00563A74" w:rsidRDefault="0021452B" w:rsidP="00563A74">
      <w:pPr>
        <w:pStyle w:val="paragraph"/>
        <w:spacing w:before="0" w:beforeAutospacing="0" w:after="0" w:afterAutospacing="0"/>
        <w:ind w:left="720"/>
        <w:textAlignment w:val="baseline"/>
        <w:rPr>
          <w:rFonts w:ascii="Arial" w:hAnsi="Arial" w:cs="Arial"/>
          <w:sz w:val="22"/>
          <w:szCs w:val="22"/>
        </w:rPr>
      </w:pPr>
      <w:r w:rsidRPr="00563A74">
        <w:rPr>
          <w:rStyle w:val="normaltextrun"/>
          <w:rFonts w:ascii="Arial" w:hAnsi="Arial" w:cs="Arial"/>
          <w:sz w:val="22"/>
          <w:szCs w:val="22"/>
        </w:rPr>
        <w:t>Objective 2. At least 80% of students complete program requirements within three years (150% of planned program length).</w:t>
      </w:r>
      <w:r w:rsidR="00FD3F5E">
        <w:rPr>
          <w:rStyle w:val="normaltextrun"/>
          <w:rFonts w:ascii="Arial" w:hAnsi="Arial" w:cs="Arial"/>
          <w:sz w:val="22"/>
          <w:szCs w:val="22"/>
        </w:rPr>
        <w:t xml:space="preserve"> </w:t>
      </w:r>
    </w:p>
    <w:p w14:paraId="2648DEB7" w14:textId="77777777" w:rsidR="0021452B" w:rsidRPr="00563A74" w:rsidRDefault="0021452B" w:rsidP="00563A74">
      <w:pPr>
        <w:pStyle w:val="paragraph"/>
        <w:spacing w:before="0" w:beforeAutospacing="0" w:after="0" w:afterAutospacing="0"/>
        <w:ind w:left="720"/>
        <w:textAlignment w:val="baseline"/>
        <w:rPr>
          <w:rFonts w:ascii="Arial" w:hAnsi="Arial" w:cs="Arial"/>
          <w:sz w:val="22"/>
          <w:szCs w:val="22"/>
        </w:rPr>
      </w:pPr>
      <w:r w:rsidRPr="00563A74">
        <w:rPr>
          <w:rStyle w:val="eop"/>
          <w:rFonts w:ascii="Arial" w:hAnsi="Arial" w:cs="Arial"/>
          <w:sz w:val="22"/>
          <w:szCs w:val="22"/>
        </w:rPr>
        <w:t> </w:t>
      </w:r>
    </w:p>
    <w:p w14:paraId="5494CF19" w14:textId="6C9B0735" w:rsidR="0021452B" w:rsidRPr="00563A74" w:rsidRDefault="0021452B" w:rsidP="00563A74">
      <w:pPr>
        <w:pStyle w:val="paragraph"/>
        <w:spacing w:before="0" w:beforeAutospacing="0" w:after="0" w:afterAutospacing="0"/>
        <w:ind w:left="720"/>
        <w:textAlignment w:val="baseline"/>
        <w:rPr>
          <w:rFonts w:ascii="Arial" w:hAnsi="Arial" w:cs="Arial"/>
          <w:sz w:val="22"/>
          <w:szCs w:val="22"/>
        </w:rPr>
      </w:pPr>
      <w:r w:rsidRPr="00563A74">
        <w:rPr>
          <w:rStyle w:val="normaltextrun"/>
          <w:rFonts w:ascii="Arial" w:hAnsi="Arial" w:cs="Arial"/>
          <w:sz w:val="22"/>
          <w:szCs w:val="22"/>
        </w:rPr>
        <w:lastRenderedPageBreak/>
        <w:t>Objective 3. Employers of graduates will indicate a rating of "competent" for entry level practice for at least 90% of the graduates.</w:t>
      </w:r>
      <w:r w:rsidRPr="00563A74">
        <w:rPr>
          <w:rStyle w:val="eop"/>
          <w:rFonts w:ascii="Arial" w:hAnsi="Arial" w:cs="Arial"/>
          <w:sz w:val="22"/>
          <w:szCs w:val="22"/>
        </w:rPr>
        <w:t> </w:t>
      </w:r>
    </w:p>
    <w:p w14:paraId="6BD9C9E5" w14:textId="77777777" w:rsidR="0021452B" w:rsidRPr="00563A74" w:rsidRDefault="0021452B" w:rsidP="00563A74">
      <w:pPr>
        <w:pStyle w:val="paragraph"/>
        <w:spacing w:before="0" w:beforeAutospacing="0" w:after="0" w:afterAutospacing="0"/>
        <w:ind w:left="720"/>
        <w:textAlignment w:val="baseline"/>
        <w:rPr>
          <w:rFonts w:ascii="Arial" w:hAnsi="Arial" w:cs="Arial"/>
          <w:sz w:val="22"/>
          <w:szCs w:val="22"/>
        </w:rPr>
      </w:pPr>
      <w:r w:rsidRPr="00563A74">
        <w:rPr>
          <w:rStyle w:val="eop"/>
          <w:rFonts w:ascii="Arial" w:hAnsi="Arial" w:cs="Arial"/>
          <w:sz w:val="22"/>
          <w:szCs w:val="22"/>
        </w:rPr>
        <w:t> </w:t>
      </w:r>
    </w:p>
    <w:p w14:paraId="1D2351E7" w14:textId="31AB7992" w:rsidR="0021452B" w:rsidRPr="00563A74" w:rsidRDefault="0021452B" w:rsidP="00563A74">
      <w:pPr>
        <w:pStyle w:val="paragraph"/>
        <w:spacing w:before="0" w:beforeAutospacing="0" w:after="0" w:afterAutospacing="0"/>
        <w:ind w:left="720"/>
        <w:textAlignment w:val="baseline"/>
        <w:rPr>
          <w:rFonts w:ascii="Arial" w:hAnsi="Arial" w:cs="Arial"/>
          <w:sz w:val="22"/>
          <w:szCs w:val="22"/>
        </w:rPr>
      </w:pPr>
      <w:r w:rsidRPr="00563A74">
        <w:rPr>
          <w:rStyle w:val="normaltextrun"/>
          <w:rFonts w:ascii="Arial" w:hAnsi="Arial" w:cs="Arial"/>
          <w:sz w:val="22"/>
          <w:szCs w:val="22"/>
        </w:rPr>
        <w:t>Objective 4. At least 90% of program graduates take the CDR credentialing exam for dietitian nutritionists within 12 months of program completion.</w:t>
      </w:r>
      <w:r w:rsidR="00FD3F5E">
        <w:rPr>
          <w:rStyle w:val="normaltextrun"/>
          <w:rFonts w:ascii="Arial" w:hAnsi="Arial" w:cs="Arial"/>
          <w:sz w:val="22"/>
          <w:szCs w:val="22"/>
        </w:rPr>
        <w:t xml:space="preserve"> </w:t>
      </w:r>
    </w:p>
    <w:p w14:paraId="6F09BA32" w14:textId="77777777" w:rsidR="0021452B" w:rsidRPr="00563A74" w:rsidRDefault="0021452B" w:rsidP="00563A74">
      <w:pPr>
        <w:pStyle w:val="paragraph"/>
        <w:spacing w:before="0" w:beforeAutospacing="0" w:after="0" w:afterAutospacing="0"/>
        <w:ind w:left="720"/>
        <w:textAlignment w:val="baseline"/>
        <w:rPr>
          <w:rFonts w:ascii="Arial" w:hAnsi="Arial" w:cs="Arial"/>
          <w:sz w:val="22"/>
          <w:szCs w:val="22"/>
        </w:rPr>
      </w:pPr>
      <w:r w:rsidRPr="00563A74">
        <w:rPr>
          <w:rStyle w:val="eop"/>
          <w:rFonts w:ascii="Arial" w:hAnsi="Arial" w:cs="Arial"/>
          <w:sz w:val="22"/>
          <w:szCs w:val="22"/>
        </w:rPr>
        <w:t> </w:t>
      </w:r>
    </w:p>
    <w:p w14:paraId="6339019B" w14:textId="0BF2B144" w:rsidR="0021452B" w:rsidRPr="00563A74" w:rsidRDefault="0021452B" w:rsidP="00563A74">
      <w:pPr>
        <w:pStyle w:val="paragraph"/>
        <w:spacing w:before="0" w:beforeAutospacing="0" w:after="0" w:afterAutospacing="0"/>
        <w:ind w:left="720"/>
        <w:textAlignment w:val="baseline"/>
        <w:rPr>
          <w:rFonts w:ascii="Arial" w:hAnsi="Arial" w:cs="Arial"/>
          <w:sz w:val="22"/>
          <w:szCs w:val="22"/>
        </w:rPr>
      </w:pPr>
      <w:r w:rsidRPr="00563A74">
        <w:rPr>
          <w:rStyle w:val="normaltextrun"/>
          <w:rFonts w:ascii="Arial" w:hAnsi="Arial" w:cs="Arial"/>
          <w:sz w:val="22"/>
          <w:szCs w:val="22"/>
        </w:rPr>
        <w:t>Objective 5. The program's one-year pass rate (graduates who pass the registration exam within one year of first attempt) on the CDR credentialing exam for dietitian nutritionists is at least 80%.</w:t>
      </w:r>
      <w:r w:rsidRPr="00563A74">
        <w:rPr>
          <w:rStyle w:val="eop"/>
          <w:rFonts w:ascii="Arial" w:hAnsi="Arial" w:cs="Arial"/>
          <w:sz w:val="22"/>
          <w:szCs w:val="22"/>
        </w:rPr>
        <w:t> </w:t>
      </w:r>
    </w:p>
    <w:p w14:paraId="1CFF7173" w14:textId="77777777" w:rsidR="0021452B" w:rsidRPr="00563A74" w:rsidRDefault="0021452B" w:rsidP="00563A74">
      <w:pPr>
        <w:pStyle w:val="paragraph"/>
        <w:spacing w:before="0" w:beforeAutospacing="0" w:after="0" w:afterAutospacing="0"/>
        <w:textAlignment w:val="baseline"/>
        <w:rPr>
          <w:rFonts w:ascii="Arial" w:hAnsi="Arial" w:cs="Arial"/>
          <w:sz w:val="22"/>
          <w:szCs w:val="22"/>
        </w:rPr>
      </w:pPr>
      <w:r w:rsidRPr="00563A74">
        <w:rPr>
          <w:rStyle w:val="eop"/>
          <w:rFonts w:ascii="Arial" w:hAnsi="Arial" w:cs="Arial"/>
          <w:sz w:val="22"/>
          <w:szCs w:val="22"/>
        </w:rPr>
        <w:t> </w:t>
      </w:r>
    </w:p>
    <w:p w14:paraId="0EB00FF6" w14:textId="59534419" w:rsidR="0021452B" w:rsidRPr="00563A74" w:rsidRDefault="0021452B" w:rsidP="00563A74">
      <w:pPr>
        <w:pStyle w:val="paragraph"/>
        <w:spacing w:before="0" w:beforeAutospacing="0" w:after="0" w:afterAutospacing="0"/>
        <w:textAlignment w:val="baseline"/>
        <w:rPr>
          <w:rFonts w:ascii="Arial" w:hAnsi="Arial" w:cs="Arial"/>
          <w:b/>
          <w:bCs/>
          <w:sz w:val="22"/>
          <w:szCs w:val="22"/>
        </w:rPr>
      </w:pPr>
      <w:r w:rsidRPr="00563A74">
        <w:rPr>
          <w:rStyle w:val="normaltextrun"/>
          <w:rFonts w:ascii="Arial" w:hAnsi="Arial" w:cs="Arial"/>
          <w:b/>
          <w:bCs/>
          <w:sz w:val="22"/>
          <w:szCs w:val="22"/>
        </w:rPr>
        <w:t>Program Goal 2. The program will prepare graduates to demonstrate a commitment to the dietetics profession.</w:t>
      </w:r>
      <w:r w:rsidRPr="00563A74">
        <w:rPr>
          <w:rStyle w:val="eop"/>
          <w:rFonts w:ascii="Arial" w:hAnsi="Arial" w:cs="Arial"/>
          <w:b/>
          <w:bCs/>
          <w:sz w:val="22"/>
          <w:szCs w:val="22"/>
        </w:rPr>
        <w:t> </w:t>
      </w:r>
    </w:p>
    <w:p w14:paraId="13611947" w14:textId="77777777" w:rsidR="0021452B" w:rsidRPr="00563A74" w:rsidRDefault="0021452B" w:rsidP="00563A74">
      <w:pPr>
        <w:pStyle w:val="paragraph"/>
        <w:spacing w:before="0" w:beforeAutospacing="0" w:after="0" w:afterAutospacing="0"/>
        <w:ind w:firstLine="720"/>
        <w:textAlignment w:val="baseline"/>
        <w:rPr>
          <w:rFonts w:ascii="Arial" w:hAnsi="Arial" w:cs="Arial"/>
          <w:sz w:val="22"/>
          <w:szCs w:val="22"/>
        </w:rPr>
      </w:pPr>
      <w:r w:rsidRPr="00563A74">
        <w:rPr>
          <w:rStyle w:val="eop"/>
          <w:rFonts w:ascii="Arial" w:hAnsi="Arial" w:cs="Arial"/>
          <w:sz w:val="22"/>
          <w:szCs w:val="22"/>
        </w:rPr>
        <w:t> </w:t>
      </w:r>
    </w:p>
    <w:p w14:paraId="0F136228" w14:textId="408ABCE5" w:rsidR="0021452B" w:rsidRPr="00563A74" w:rsidRDefault="0021452B" w:rsidP="00563A74">
      <w:pPr>
        <w:pStyle w:val="paragraph"/>
        <w:spacing w:before="0" w:beforeAutospacing="0" w:after="0" w:afterAutospacing="0"/>
        <w:ind w:left="720"/>
        <w:textAlignment w:val="baseline"/>
        <w:rPr>
          <w:rFonts w:ascii="Arial" w:hAnsi="Arial" w:cs="Arial"/>
          <w:sz w:val="22"/>
          <w:szCs w:val="22"/>
        </w:rPr>
      </w:pPr>
      <w:r w:rsidRPr="00563A74">
        <w:rPr>
          <w:rStyle w:val="normaltextrun"/>
          <w:rFonts w:ascii="Arial" w:hAnsi="Arial" w:cs="Arial"/>
          <w:sz w:val="22"/>
          <w:szCs w:val="22"/>
        </w:rPr>
        <w:t>Objective 1. Of graduates who seek employment, at least 70% are employed in nutrition and dietetics or related fields within 12 months of graduation.</w:t>
      </w:r>
      <w:r w:rsidRPr="00563A74">
        <w:rPr>
          <w:rStyle w:val="eop"/>
          <w:rFonts w:ascii="Arial" w:hAnsi="Arial" w:cs="Arial"/>
          <w:sz w:val="22"/>
          <w:szCs w:val="22"/>
        </w:rPr>
        <w:t> </w:t>
      </w:r>
    </w:p>
    <w:p w14:paraId="75A95632" w14:textId="77777777" w:rsidR="0021452B" w:rsidRPr="00563A74" w:rsidRDefault="0021452B" w:rsidP="00563A74">
      <w:pPr>
        <w:pStyle w:val="paragraph"/>
        <w:spacing w:before="0" w:beforeAutospacing="0" w:after="0" w:afterAutospacing="0"/>
        <w:textAlignment w:val="baseline"/>
        <w:rPr>
          <w:rFonts w:ascii="Arial" w:hAnsi="Arial" w:cs="Arial"/>
          <w:sz w:val="22"/>
          <w:szCs w:val="22"/>
        </w:rPr>
      </w:pPr>
      <w:r w:rsidRPr="00563A74">
        <w:rPr>
          <w:rStyle w:val="eop"/>
          <w:rFonts w:ascii="Arial" w:hAnsi="Arial" w:cs="Arial"/>
          <w:sz w:val="22"/>
          <w:szCs w:val="22"/>
        </w:rPr>
        <w:t> </w:t>
      </w:r>
    </w:p>
    <w:p w14:paraId="7C5CA8CF" w14:textId="77777777" w:rsidR="0021452B" w:rsidRPr="00563A74" w:rsidRDefault="0021452B" w:rsidP="00711C39">
      <w:pPr>
        <w:pStyle w:val="paragraph"/>
        <w:spacing w:before="0" w:beforeAutospacing="0" w:after="0" w:afterAutospacing="0"/>
        <w:ind w:left="720"/>
        <w:textAlignment w:val="baseline"/>
        <w:rPr>
          <w:rFonts w:ascii="Arial" w:hAnsi="Arial" w:cs="Arial"/>
          <w:sz w:val="22"/>
          <w:szCs w:val="22"/>
        </w:rPr>
      </w:pPr>
      <w:r w:rsidRPr="00563A74">
        <w:rPr>
          <w:rStyle w:val="normaltextrun"/>
          <w:rFonts w:ascii="Arial" w:hAnsi="Arial" w:cs="Arial"/>
          <w:sz w:val="22"/>
          <w:szCs w:val="22"/>
        </w:rPr>
        <w:t>Objective 2. At least 70% of graduates report involvement in a professional organization.</w:t>
      </w:r>
      <w:r w:rsidRPr="00563A74">
        <w:rPr>
          <w:rStyle w:val="eop"/>
          <w:rFonts w:ascii="Arial" w:hAnsi="Arial" w:cs="Arial"/>
          <w:sz w:val="22"/>
          <w:szCs w:val="22"/>
        </w:rPr>
        <w:t> </w:t>
      </w:r>
    </w:p>
    <w:p w14:paraId="20C35270" w14:textId="77777777" w:rsidR="00277509" w:rsidRDefault="00277509" w:rsidP="00277509">
      <w:pPr>
        <w:pStyle w:val="Heading1"/>
        <w:spacing w:before="0" w:after="0"/>
        <w:rPr>
          <w:rFonts w:cs="Arial"/>
          <w:sz w:val="22"/>
          <w:szCs w:val="22"/>
        </w:rPr>
      </w:pPr>
    </w:p>
    <w:p w14:paraId="0428023D" w14:textId="52A7992F" w:rsidR="00C30D83" w:rsidRPr="00277509" w:rsidRDefault="00C30D83" w:rsidP="00277509">
      <w:pPr>
        <w:pStyle w:val="Heading1"/>
        <w:spacing w:before="0" w:after="0"/>
        <w:rPr>
          <w:rFonts w:cs="Arial"/>
          <w:szCs w:val="24"/>
        </w:rPr>
      </w:pPr>
      <w:bookmarkStart w:id="9" w:name="_Toc209787753"/>
      <w:r w:rsidRPr="00277509">
        <w:rPr>
          <w:rFonts w:cs="Arial"/>
          <w:szCs w:val="24"/>
        </w:rPr>
        <w:t>The Dietetics Profession</w:t>
      </w:r>
      <w:bookmarkEnd w:id="9"/>
    </w:p>
    <w:p w14:paraId="79D3B80A" w14:textId="35A4ED48" w:rsidR="00C30D83" w:rsidRPr="00563A74" w:rsidRDefault="00C30D83" w:rsidP="00563A74">
      <w:pPr>
        <w:spacing w:after="0"/>
        <w:rPr>
          <w:rFonts w:ascii="Arial" w:hAnsi="Arial" w:cs="Arial"/>
        </w:rPr>
      </w:pPr>
      <w:r w:rsidRPr="00563A74">
        <w:rPr>
          <w:rFonts w:ascii="Arial" w:hAnsi="Arial" w:cs="Arial"/>
        </w:rPr>
        <w:t>Registered Dietitian Nutritionists (RDNs) are food and nutrition experts. Their field combines the study of food, nutrition</w:t>
      </w:r>
      <w:r w:rsidR="003B7DB7" w:rsidRPr="00563A74">
        <w:rPr>
          <w:rFonts w:ascii="Arial" w:hAnsi="Arial" w:cs="Arial"/>
        </w:rPr>
        <w:t>,</w:t>
      </w:r>
      <w:r w:rsidRPr="00563A74">
        <w:rPr>
          <w:rFonts w:ascii="Arial" w:hAnsi="Arial" w:cs="Arial"/>
        </w:rPr>
        <w:t xml:space="preserve"> and health in relation to proper diet and food choices. RDNs assess nutritional status and provide medical nutrition therapy to treat diseases or help individuals reach optimal fitness and health. They offer nutrition education for groups and provide nutrition counseling for people of all ages. RDNs may manage </w:t>
      </w:r>
      <w:r w:rsidR="00CF5AB1" w:rsidRPr="00563A74">
        <w:rPr>
          <w:rFonts w:ascii="Arial" w:hAnsi="Arial" w:cs="Arial"/>
        </w:rPr>
        <w:t>food services</w:t>
      </w:r>
      <w:r w:rsidRPr="00563A74">
        <w:rPr>
          <w:rFonts w:ascii="Arial" w:hAnsi="Arial" w:cs="Arial"/>
        </w:rPr>
        <w:t xml:space="preserve"> in health care settings, schools, or congregate feeding sites. They may provide direct patient care in hospitals, long term care, or community settings. RDNs may also work with athletes, fitness clubs, employee wellness programs or home health agencies. Some dietitians work in commercial settings such as food outlets or grocery store chains; others are employed in industry. Opportunities for employment are varied. Many graduates </w:t>
      </w:r>
      <w:r w:rsidR="00D50085">
        <w:rPr>
          <w:rFonts w:ascii="Arial" w:hAnsi="Arial" w:cs="Arial"/>
        </w:rPr>
        <w:t xml:space="preserve">integrate their dietetics training </w:t>
      </w:r>
      <w:r w:rsidRPr="00563A74">
        <w:rPr>
          <w:rFonts w:ascii="Arial" w:hAnsi="Arial" w:cs="Arial"/>
        </w:rPr>
        <w:t xml:space="preserve">with </w:t>
      </w:r>
      <w:r w:rsidR="002E4F3C">
        <w:rPr>
          <w:rFonts w:ascii="Arial" w:hAnsi="Arial" w:cs="Arial"/>
        </w:rPr>
        <w:t xml:space="preserve">careers in </w:t>
      </w:r>
      <w:r w:rsidRPr="00563A74">
        <w:rPr>
          <w:rFonts w:ascii="Arial" w:hAnsi="Arial" w:cs="Arial"/>
        </w:rPr>
        <w:t>medicine, nursing, physical therapy, pharmacy, occupational therapy, business, or other professions.</w:t>
      </w:r>
    </w:p>
    <w:p w14:paraId="2490B3AF" w14:textId="77777777" w:rsidR="00277509" w:rsidRDefault="00277509" w:rsidP="00277509">
      <w:pPr>
        <w:pStyle w:val="Heading1"/>
        <w:spacing w:before="0" w:after="0"/>
        <w:rPr>
          <w:rFonts w:cs="Arial"/>
          <w:sz w:val="22"/>
          <w:szCs w:val="22"/>
        </w:rPr>
      </w:pPr>
    </w:p>
    <w:p w14:paraId="54DCF8CC" w14:textId="099141A9" w:rsidR="00C30D83" w:rsidRPr="00277509" w:rsidRDefault="00C30D83" w:rsidP="00277509">
      <w:pPr>
        <w:pStyle w:val="Heading1"/>
        <w:spacing w:before="0" w:after="0"/>
        <w:rPr>
          <w:rFonts w:cs="Arial"/>
          <w:szCs w:val="24"/>
        </w:rPr>
      </w:pPr>
      <w:bookmarkStart w:id="10" w:name="_Toc209787754"/>
      <w:r w:rsidRPr="00277509">
        <w:rPr>
          <w:rFonts w:cs="Arial"/>
          <w:szCs w:val="24"/>
        </w:rPr>
        <w:t>Educational Program Overview</w:t>
      </w:r>
      <w:bookmarkEnd w:id="10"/>
    </w:p>
    <w:p w14:paraId="3C4194F5" w14:textId="1A06A78F" w:rsidR="00C30D83" w:rsidRPr="00563A74" w:rsidRDefault="00C30D83" w:rsidP="00563A74">
      <w:pPr>
        <w:spacing w:after="0"/>
        <w:rPr>
          <w:rFonts w:ascii="Arial" w:hAnsi="Arial" w:cs="Arial"/>
        </w:rPr>
      </w:pPr>
      <w:r w:rsidRPr="00563A74">
        <w:rPr>
          <w:rFonts w:ascii="Arial" w:hAnsi="Arial" w:cs="Arial"/>
        </w:rPr>
        <w:t xml:space="preserve">The Medical Dietetics Division of the School of Health and Rehabilitation Sciences (HRS) initiated a Coordinated Undergraduate Program in September of 1961, with financial assistance from the W.K. Kellogg Foundation. This program was the first of its kind offering professional didactic education </w:t>
      </w:r>
      <w:r w:rsidR="00BD7546" w:rsidRPr="00563A74">
        <w:rPr>
          <w:rFonts w:ascii="Arial" w:hAnsi="Arial" w:cs="Arial"/>
        </w:rPr>
        <w:t xml:space="preserve">in conjunction with </w:t>
      </w:r>
      <w:r w:rsidRPr="00563A74">
        <w:rPr>
          <w:rFonts w:ascii="Arial" w:hAnsi="Arial" w:cs="Arial"/>
        </w:rPr>
        <w:t>clinical experiences in dietetics</w:t>
      </w:r>
      <w:r w:rsidR="00247977" w:rsidRPr="00563A74">
        <w:rPr>
          <w:rFonts w:ascii="Arial" w:hAnsi="Arial" w:cs="Arial"/>
        </w:rPr>
        <w:t>.</w:t>
      </w:r>
      <w:r w:rsidRPr="00563A74">
        <w:rPr>
          <w:rFonts w:ascii="Arial" w:hAnsi="Arial" w:cs="Arial"/>
        </w:rPr>
        <w:t xml:space="preserve"> </w:t>
      </w:r>
    </w:p>
    <w:p w14:paraId="44469330" w14:textId="77777777" w:rsidR="00711C39" w:rsidRDefault="00711C39" w:rsidP="00563A74">
      <w:pPr>
        <w:spacing w:after="0"/>
        <w:rPr>
          <w:rFonts w:ascii="Arial" w:hAnsi="Arial" w:cs="Arial"/>
        </w:rPr>
      </w:pPr>
    </w:p>
    <w:p w14:paraId="3AFC5598" w14:textId="4BC4634E" w:rsidR="00C30D83" w:rsidRPr="00563A74" w:rsidRDefault="00DB492C" w:rsidP="00563A74">
      <w:pPr>
        <w:spacing w:after="0"/>
        <w:rPr>
          <w:rFonts w:ascii="Arial" w:hAnsi="Arial" w:cs="Arial"/>
        </w:rPr>
      </w:pPr>
      <w:r w:rsidRPr="00563A74">
        <w:rPr>
          <w:rFonts w:ascii="Arial" w:hAnsi="Arial" w:cs="Arial"/>
        </w:rPr>
        <w:t xml:space="preserve">Human Nutrition, housed in </w:t>
      </w:r>
      <w:r w:rsidR="00C30D83" w:rsidRPr="00563A74">
        <w:rPr>
          <w:rFonts w:ascii="Arial" w:hAnsi="Arial" w:cs="Arial"/>
        </w:rPr>
        <w:t>Human Sciences</w:t>
      </w:r>
      <w:r w:rsidRPr="00563A74">
        <w:rPr>
          <w:rFonts w:ascii="Arial" w:hAnsi="Arial" w:cs="Arial"/>
        </w:rPr>
        <w:t>,</w:t>
      </w:r>
      <w:r w:rsidR="00C30D83" w:rsidRPr="00563A74">
        <w:rPr>
          <w:rFonts w:ascii="Arial" w:hAnsi="Arial" w:cs="Arial"/>
        </w:rPr>
        <w:t xml:space="preserve"> has conducted an internship program since 1989</w:t>
      </w:r>
      <w:r w:rsidR="00DA2477" w:rsidRPr="00563A74">
        <w:rPr>
          <w:rFonts w:ascii="Arial" w:hAnsi="Arial" w:cs="Arial"/>
        </w:rPr>
        <w:t xml:space="preserve"> and </w:t>
      </w:r>
      <w:r w:rsidR="00700A0F" w:rsidRPr="00563A74">
        <w:rPr>
          <w:rFonts w:ascii="Arial" w:hAnsi="Arial" w:cs="Arial"/>
        </w:rPr>
        <w:t>the</w:t>
      </w:r>
      <w:r w:rsidR="00DA2477" w:rsidRPr="00563A74">
        <w:rPr>
          <w:rFonts w:ascii="Arial" w:hAnsi="Arial" w:cs="Arial"/>
        </w:rPr>
        <w:t xml:space="preserve"> Didactic Program in Dietetics (DPD) </w:t>
      </w:r>
      <w:r w:rsidR="00700A0F" w:rsidRPr="00563A74">
        <w:rPr>
          <w:rFonts w:ascii="Arial" w:hAnsi="Arial" w:cs="Arial"/>
        </w:rPr>
        <w:t xml:space="preserve">has roots that are </w:t>
      </w:r>
      <w:r w:rsidR="00DA2477" w:rsidRPr="00563A74">
        <w:rPr>
          <w:rFonts w:ascii="Arial" w:hAnsi="Arial" w:cs="Arial"/>
        </w:rPr>
        <w:t>about 100 years</w:t>
      </w:r>
      <w:r w:rsidR="00700A0F" w:rsidRPr="00563A74">
        <w:rPr>
          <w:rFonts w:ascii="Arial" w:hAnsi="Arial" w:cs="Arial"/>
        </w:rPr>
        <w:t xml:space="preserve"> old</w:t>
      </w:r>
      <w:r w:rsidR="00C30D83" w:rsidRPr="00563A74">
        <w:rPr>
          <w:rFonts w:ascii="Arial" w:hAnsi="Arial" w:cs="Arial"/>
        </w:rPr>
        <w:t xml:space="preserve">. </w:t>
      </w:r>
      <w:r w:rsidR="007126F6" w:rsidRPr="00801999">
        <w:rPr>
          <w:rFonts w:ascii="Arial" w:hAnsi="Arial" w:cs="Arial"/>
        </w:rPr>
        <w:t>The</w:t>
      </w:r>
      <w:r w:rsidR="007126F6">
        <w:rPr>
          <w:rFonts w:ascii="Arial" w:hAnsi="Arial" w:cs="Arial"/>
        </w:rPr>
        <w:t xml:space="preserve"> </w:t>
      </w:r>
      <w:r w:rsidRPr="00563A74">
        <w:rPr>
          <w:rFonts w:ascii="Arial" w:hAnsi="Arial" w:cs="Arial"/>
        </w:rPr>
        <w:t xml:space="preserve">Medical Dietetics and Human Nutrition </w:t>
      </w:r>
      <w:r w:rsidR="00C30D83" w:rsidRPr="00563A74">
        <w:rPr>
          <w:rFonts w:ascii="Arial" w:hAnsi="Arial" w:cs="Arial"/>
        </w:rPr>
        <w:t xml:space="preserve">programs bring a strong history of dietetics education. This </w:t>
      </w:r>
      <w:r w:rsidR="009021CF" w:rsidRPr="00563A74">
        <w:rPr>
          <w:rFonts w:ascii="Arial" w:hAnsi="Arial" w:cs="Arial"/>
        </w:rPr>
        <w:t>Future</w:t>
      </w:r>
      <w:r w:rsidR="00C30D83" w:rsidRPr="00563A74">
        <w:rPr>
          <w:rFonts w:ascii="Arial" w:hAnsi="Arial" w:cs="Arial"/>
        </w:rPr>
        <w:t xml:space="preserve"> Graduate program leads to the degree of Master of Dietetics and Nutrition</w:t>
      </w:r>
      <w:r w:rsidRPr="00563A74">
        <w:rPr>
          <w:rFonts w:ascii="Arial" w:hAnsi="Arial" w:cs="Arial"/>
        </w:rPr>
        <w:t xml:space="preserve"> (MDN)</w:t>
      </w:r>
      <w:r w:rsidR="00C30D83" w:rsidRPr="00563A74">
        <w:rPr>
          <w:rFonts w:ascii="Arial" w:hAnsi="Arial" w:cs="Arial"/>
        </w:rPr>
        <w:t xml:space="preserve"> and eligibility to sit for the national registration examination offered by the Commission for Dietetic Registration (CDR). The Ohio State University’s program is fully accredited by the Accreditation Council for Education in Nutrition and Dietetics (ACEND).</w:t>
      </w:r>
    </w:p>
    <w:p w14:paraId="447EC560" w14:textId="77777777" w:rsidR="00C30D83" w:rsidRPr="00563A74" w:rsidRDefault="00C30D83" w:rsidP="00563A74">
      <w:pPr>
        <w:pStyle w:val="Heading2"/>
        <w:rPr>
          <w:rFonts w:cs="Arial"/>
          <w:sz w:val="22"/>
          <w:szCs w:val="22"/>
        </w:rPr>
      </w:pPr>
      <w:bookmarkStart w:id="11" w:name="_Toc209787755"/>
      <w:r w:rsidRPr="00563A74">
        <w:rPr>
          <w:rFonts w:cs="Arial"/>
          <w:sz w:val="22"/>
          <w:szCs w:val="22"/>
        </w:rPr>
        <w:lastRenderedPageBreak/>
        <w:t>Length and Structure</w:t>
      </w:r>
      <w:bookmarkEnd w:id="11"/>
    </w:p>
    <w:p w14:paraId="57C3C49A" w14:textId="12E31334" w:rsidR="00C30D83" w:rsidRPr="00563A74" w:rsidRDefault="00C30D83" w:rsidP="00563A74">
      <w:pPr>
        <w:spacing w:after="0"/>
        <w:rPr>
          <w:rFonts w:ascii="Arial" w:hAnsi="Arial" w:cs="Arial"/>
        </w:rPr>
      </w:pPr>
      <w:r w:rsidRPr="00563A74">
        <w:rPr>
          <w:rFonts w:ascii="Arial" w:hAnsi="Arial" w:cs="Arial"/>
        </w:rPr>
        <w:t xml:space="preserve">The </w:t>
      </w:r>
      <w:r w:rsidR="00DB492C" w:rsidRPr="00563A74">
        <w:rPr>
          <w:rFonts w:ascii="Arial" w:hAnsi="Arial" w:cs="Arial"/>
        </w:rPr>
        <w:t>MDN</w:t>
      </w:r>
      <w:r w:rsidRPr="00563A74">
        <w:rPr>
          <w:rFonts w:ascii="Arial" w:hAnsi="Arial" w:cs="Arial"/>
        </w:rPr>
        <w:t xml:space="preserve"> program is designed for students who have completed a bachelor’s degree from an accredited institution as well as the pre-requisites to pursue a career as an RDN or students who have completed an ACEND-accredited </w:t>
      </w:r>
      <w:r w:rsidR="009F49F5" w:rsidRPr="00563A74">
        <w:rPr>
          <w:rFonts w:ascii="Arial" w:hAnsi="Arial" w:cs="Arial"/>
        </w:rPr>
        <w:t>D</w:t>
      </w:r>
      <w:r w:rsidRPr="00563A74">
        <w:rPr>
          <w:rFonts w:ascii="Arial" w:hAnsi="Arial" w:cs="Arial"/>
        </w:rPr>
        <w:t xml:space="preserve">idactic </w:t>
      </w:r>
      <w:r w:rsidR="009F49F5" w:rsidRPr="00563A74">
        <w:rPr>
          <w:rFonts w:ascii="Arial" w:hAnsi="Arial" w:cs="Arial"/>
        </w:rPr>
        <w:t>P</w:t>
      </w:r>
      <w:r w:rsidRPr="00563A74">
        <w:rPr>
          <w:rFonts w:ascii="Arial" w:hAnsi="Arial" w:cs="Arial"/>
        </w:rPr>
        <w:t xml:space="preserve">rogram in </w:t>
      </w:r>
      <w:r w:rsidR="00FD5213" w:rsidRPr="00563A74">
        <w:rPr>
          <w:rFonts w:ascii="Arial" w:hAnsi="Arial" w:cs="Arial"/>
        </w:rPr>
        <w:t>D</w:t>
      </w:r>
      <w:r w:rsidRPr="00563A74">
        <w:rPr>
          <w:rFonts w:ascii="Arial" w:hAnsi="Arial" w:cs="Arial"/>
        </w:rPr>
        <w:t>ietetics (DPD).</w:t>
      </w:r>
    </w:p>
    <w:p w14:paraId="0C5A27EF" w14:textId="5BF4C78C" w:rsidR="00C30D83" w:rsidRPr="00563A74" w:rsidRDefault="00C30D83" w:rsidP="00563A74">
      <w:pPr>
        <w:spacing w:after="0"/>
        <w:rPr>
          <w:rFonts w:ascii="Arial" w:hAnsi="Arial" w:cs="Arial"/>
        </w:rPr>
      </w:pPr>
      <w:r w:rsidRPr="00563A74">
        <w:rPr>
          <w:rFonts w:ascii="Arial" w:hAnsi="Arial" w:cs="Arial"/>
        </w:rPr>
        <w:t xml:space="preserve">Students with a verification statement from an accredited </w:t>
      </w:r>
      <w:r w:rsidR="00FD5213" w:rsidRPr="00563A74">
        <w:rPr>
          <w:rFonts w:ascii="Arial" w:hAnsi="Arial" w:cs="Arial"/>
        </w:rPr>
        <w:t>DPD</w:t>
      </w:r>
      <w:r w:rsidRPr="00563A74">
        <w:rPr>
          <w:rFonts w:ascii="Arial" w:hAnsi="Arial" w:cs="Arial"/>
        </w:rPr>
        <w:t xml:space="preserve"> degree may enter the </w:t>
      </w:r>
      <w:r w:rsidR="00DB492C" w:rsidRPr="00563A74">
        <w:rPr>
          <w:rFonts w:ascii="Arial" w:hAnsi="Arial" w:cs="Arial"/>
        </w:rPr>
        <w:t>MDN</w:t>
      </w:r>
      <w:r w:rsidRPr="00563A74">
        <w:rPr>
          <w:rFonts w:ascii="Arial" w:hAnsi="Arial" w:cs="Arial"/>
        </w:rPr>
        <w:t xml:space="preserve"> Program with the prerequisites considered met. Students will complete five semesters of coursework as well as the </w:t>
      </w:r>
      <w:r w:rsidR="009021CF" w:rsidRPr="00563A74">
        <w:rPr>
          <w:rFonts w:ascii="Arial" w:hAnsi="Arial" w:cs="Arial"/>
        </w:rPr>
        <w:t>Supervised Experiential Learning</w:t>
      </w:r>
      <w:r w:rsidRPr="00563A74">
        <w:rPr>
          <w:rFonts w:ascii="Arial" w:hAnsi="Arial" w:cs="Arial"/>
        </w:rPr>
        <w:t xml:space="preserve"> rotations and the requirements for the graduate degree to ultimately earn a Master of Dietetics and Nutrition degree.</w:t>
      </w:r>
    </w:p>
    <w:p w14:paraId="585873A7" w14:textId="623D4385" w:rsidR="002C053D" w:rsidRPr="00563A74" w:rsidRDefault="002C053D" w:rsidP="00563A74">
      <w:pPr>
        <w:spacing w:after="0"/>
        <w:rPr>
          <w:rFonts w:ascii="Arial" w:hAnsi="Arial" w:cs="Arial"/>
        </w:rPr>
      </w:pPr>
    </w:p>
    <w:p w14:paraId="4D28B55D" w14:textId="098DDAD6" w:rsidR="00190A55" w:rsidRDefault="00B832AE" w:rsidP="00B832AE">
      <w:pPr>
        <w:rPr>
          <w:rFonts w:ascii="Arial" w:hAnsi="Arial" w:cs="Arial"/>
        </w:rPr>
      </w:pPr>
      <w:r>
        <w:rPr>
          <w:rFonts w:ascii="Arial" w:hAnsi="Arial" w:cs="Arial"/>
        </w:rPr>
        <w:t xml:space="preserve">Students </w:t>
      </w:r>
      <w:r w:rsidR="00FD3F5E">
        <w:rPr>
          <w:rFonts w:ascii="Arial" w:hAnsi="Arial" w:cs="Arial"/>
        </w:rPr>
        <w:t>who have received</w:t>
      </w:r>
      <w:r>
        <w:rPr>
          <w:rFonts w:ascii="Arial" w:hAnsi="Arial" w:cs="Arial"/>
        </w:rPr>
        <w:t xml:space="preserve"> a verification statement from the </w:t>
      </w:r>
      <w:r w:rsidR="00F75DFF">
        <w:rPr>
          <w:rFonts w:ascii="Arial" w:hAnsi="Arial" w:cs="Arial"/>
        </w:rPr>
        <w:t>Didactic Program in Dietetics (</w:t>
      </w:r>
      <w:r>
        <w:rPr>
          <w:rFonts w:ascii="Arial" w:hAnsi="Arial" w:cs="Arial"/>
        </w:rPr>
        <w:t>DPD</w:t>
      </w:r>
      <w:r w:rsidR="00F75DFF">
        <w:rPr>
          <w:rFonts w:ascii="Arial" w:hAnsi="Arial" w:cs="Arial"/>
        </w:rPr>
        <w:t>)</w:t>
      </w:r>
      <w:r>
        <w:rPr>
          <w:rFonts w:ascii="Arial" w:hAnsi="Arial" w:cs="Arial"/>
        </w:rPr>
        <w:t xml:space="preserve"> at The Ohio State University are eligible for accelerated pathways in which they can achieve all program requirements in four semesters (referred to as the 4+1.5)</w:t>
      </w:r>
      <w:r w:rsidR="00FD3F5E">
        <w:rPr>
          <w:rFonts w:ascii="Arial" w:hAnsi="Arial" w:cs="Arial"/>
        </w:rPr>
        <w:t xml:space="preserve">. Further, there is </w:t>
      </w:r>
      <w:r w:rsidR="0049194A">
        <w:rPr>
          <w:rFonts w:ascii="Arial" w:hAnsi="Arial" w:cs="Arial"/>
        </w:rPr>
        <w:t xml:space="preserve">a </w:t>
      </w:r>
      <w:r w:rsidR="00FD3F5E">
        <w:rPr>
          <w:rFonts w:ascii="Arial" w:hAnsi="Arial" w:cs="Arial"/>
        </w:rPr>
        <w:t>pathway for students enrolled in the OSU DPD</w:t>
      </w:r>
      <w:r>
        <w:rPr>
          <w:rFonts w:ascii="Arial" w:hAnsi="Arial" w:cs="Arial"/>
        </w:rPr>
        <w:t xml:space="preserve"> </w:t>
      </w:r>
      <w:r w:rsidR="00FD3F5E">
        <w:rPr>
          <w:rFonts w:ascii="Arial" w:hAnsi="Arial" w:cs="Arial"/>
        </w:rPr>
        <w:t>program to concurrently complete the DPD and initiate the MDN program</w:t>
      </w:r>
      <w:r>
        <w:rPr>
          <w:rFonts w:ascii="Arial" w:hAnsi="Arial" w:cs="Arial"/>
        </w:rPr>
        <w:t xml:space="preserve"> through a combined bachelors/masters (3+2) model.</w:t>
      </w:r>
      <w:r w:rsidR="00FD3F5E">
        <w:rPr>
          <w:rFonts w:ascii="Arial" w:hAnsi="Arial" w:cs="Arial"/>
        </w:rPr>
        <w:t xml:space="preserve"> </w:t>
      </w:r>
      <w:r w:rsidR="00190A55">
        <w:rPr>
          <w:rFonts w:ascii="Arial" w:hAnsi="Arial" w:cs="Arial"/>
        </w:rPr>
        <w:t xml:space="preserve">See </w:t>
      </w:r>
      <w:hyperlink r:id="rId16" w:history="1">
        <w:r w:rsidR="00190A55" w:rsidRPr="008F2F94">
          <w:rPr>
            <w:rStyle w:val="Hyperlink"/>
            <w:rFonts w:ascii="Arial" w:hAnsi="Arial" w:cs="Arial"/>
          </w:rPr>
          <w:t>Prior Learning</w:t>
        </w:r>
      </w:hyperlink>
      <w:r w:rsidR="00190A55">
        <w:rPr>
          <w:rFonts w:ascii="Arial" w:hAnsi="Arial" w:cs="Arial"/>
        </w:rPr>
        <w:t xml:space="preserve"> for more information about the 4+1.5 pathway.</w:t>
      </w:r>
      <w:r w:rsidR="00FD3F5E">
        <w:rPr>
          <w:rFonts w:ascii="Arial" w:hAnsi="Arial" w:cs="Arial"/>
        </w:rPr>
        <w:t xml:space="preserve"> </w:t>
      </w:r>
      <w:r w:rsidR="00190A55">
        <w:rPr>
          <w:rFonts w:ascii="Arial" w:hAnsi="Arial" w:cs="Arial"/>
        </w:rPr>
        <w:t xml:space="preserve">For more information about the accelerated pathways from OSU DPD to MDN, visit the </w:t>
      </w:r>
      <w:hyperlink r:id="rId17" w:history="1">
        <w:r w:rsidR="00190A55" w:rsidRPr="001811E3">
          <w:rPr>
            <w:rStyle w:val="Hyperlink"/>
            <w:rFonts w:ascii="Arial" w:hAnsi="Arial" w:cs="Arial"/>
          </w:rPr>
          <w:t>Dietetics</w:t>
        </w:r>
      </w:hyperlink>
      <w:r w:rsidR="00190A55">
        <w:rPr>
          <w:rFonts w:ascii="Arial" w:hAnsi="Arial" w:cs="Arial"/>
        </w:rPr>
        <w:t xml:space="preserve"> website.</w:t>
      </w:r>
      <w:r w:rsidR="00FD3F5E">
        <w:rPr>
          <w:rFonts w:ascii="Arial" w:hAnsi="Arial" w:cs="Arial"/>
        </w:rPr>
        <w:t xml:space="preserve"> </w:t>
      </w:r>
    </w:p>
    <w:p w14:paraId="080F63BA" w14:textId="77777777" w:rsidR="00C30D83" w:rsidRPr="00563A74" w:rsidRDefault="00C30D83" w:rsidP="00563A74">
      <w:pPr>
        <w:pStyle w:val="Heading2"/>
        <w:rPr>
          <w:rFonts w:cs="Arial"/>
          <w:sz w:val="22"/>
          <w:szCs w:val="22"/>
        </w:rPr>
      </w:pPr>
      <w:bookmarkStart w:id="12" w:name="_Toc209787756"/>
      <w:r w:rsidRPr="00563A74">
        <w:rPr>
          <w:rFonts w:cs="Arial"/>
          <w:sz w:val="22"/>
          <w:szCs w:val="22"/>
        </w:rPr>
        <w:t>Program Admission</w:t>
      </w:r>
      <w:bookmarkEnd w:id="12"/>
    </w:p>
    <w:p w14:paraId="51719D3A" w14:textId="65A832F4" w:rsidR="00C30D83" w:rsidRPr="00563A74" w:rsidRDefault="00C30D83" w:rsidP="00563A74">
      <w:pPr>
        <w:spacing w:after="0"/>
        <w:rPr>
          <w:rFonts w:ascii="Arial" w:hAnsi="Arial" w:cs="Arial"/>
        </w:rPr>
      </w:pPr>
      <w:r w:rsidRPr="00563A74">
        <w:rPr>
          <w:rFonts w:ascii="Arial" w:hAnsi="Arial" w:cs="Arial"/>
        </w:rPr>
        <w:t xml:space="preserve">Admission to the MDN </w:t>
      </w:r>
      <w:r w:rsidR="00A86B36" w:rsidRPr="00563A74">
        <w:rPr>
          <w:rFonts w:ascii="Arial" w:hAnsi="Arial" w:cs="Arial"/>
        </w:rPr>
        <w:t>P</w:t>
      </w:r>
      <w:r w:rsidRPr="00563A74">
        <w:rPr>
          <w:rFonts w:ascii="Arial" w:hAnsi="Arial" w:cs="Arial"/>
        </w:rPr>
        <w:t xml:space="preserve">rogram is separate from admission to the university, and the admission process is selective and competitive. </w:t>
      </w:r>
      <w:r w:rsidR="003C13C3" w:rsidRPr="00563A74">
        <w:rPr>
          <w:rFonts w:ascii="Arial" w:hAnsi="Arial" w:cs="Arial"/>
        </w:rPr>
        <w:t xml:space="preserve">A complete application includes the </w:t>
      </w:r>
      <w:hyperlink r:id="rId18" w:anchor="/login" w:history="1">
        <w:r w:rsidR="003C13C3" w:rsidRPr="00B973CB">
          <w:rPr>
            <w:rStyle w:val="Hyperlink"/>
            <w:rFonts w:ascii="Arial" w:hAnsi="Arial" w:cs="Arial"/>
          </w:rPr>
          <w:t>Dietetic Inclusive Centralized Application Service</w:t>
        </w:r>
      </w:hyperlink>
      <w:r w:rsidR="003C13C3" w:rsidRPr="00563A74">
        <w:rPr>
          <w:rFonts w:ascii="Arial" w:hAnsi="Arial" w:cs="Arial"/>
        </w:rPr>
        <w:t xml:space="preserve"> (DICAS) application as well as an </w:t>
      </w:r>
      <w:r w:rsidR="0034368B" w:rsidRPr="00563A74">
        <w:rPr>
          <w:rFonts w:ascii="Arial" w:hAnsi="Arial" w:cs="Arial"/>
        </w:rPr>
        <w:t xml:space="preserve">OSU </w:t>
      </w:r>
      <w:r w:rsidR="009D7C2D" w:rsidRPr="00563A74">
        <w:rPr>
          <w:rFonts w:ascii="Arial" w:hAnsi="Arial" w:cs="Arial"/>
        </w:rPr>
        <w:t xml:space="preserve">Graduate and Professional Admissions </w:t>
      </w:r>
      <w:r w:rsidR="003C13C3" w:rsidRPr="00563A74">
        <w:rPr>
          <w:rFonts w:ascii="Arial" w:hAnsi="Arial" w:cs="Arial"/>
        </w:rPr>
        <w:t>application</w:t>
      </w:r>
      <w:r w:rsidRPr="00563A74">
        <w:rPr>
          <w:rFonts w:ascii="Arial" w:hAnsi="Arial" w:cs="Arial"/>
        </w:rPr>
        <w:t xml:space="preserve"> no later than the posted deadline</w:t>
      </w:r>
      <w:r w:rsidR="003C13C3" w:rsidRPr="00563A74">
        <w:rPr>
          <w:rFonts w:ascii="Arial" w:hAnsi="Arial" w:cs="Arial"/>
        </w:rPr>
        <w:t>s</w:t>
      </w:r>
      <w:r w:rsidRPr="00563A74">
        <w:rPr>
          <w:rFonts w:ascii="Arial" w:hAnsi="Arial" w:cs="Arial"/>
        </w:rPr>
        <w:t xml:space="preserve"> via the online application process</w:t>
      </w:r>
      <w:r w:rsidR="003C13C3" w:rsidRPr="00563A74">
        <w:rPr>
          <w:rFonts w:ascii="Arial" w:hAnsi="Arial" w:cs="Arial"/>
        </w:rPr>
        <w:t>es</w:t>
      </w:r>
      <w:r w:rsidRPr="00563A74">
        <w:rPr>
          <w:rFonts w:ascii="Arial" w:hAnsi="Arial" w:cs="Arial"/>
        </w:rPr>
        <w:t xml:space="preserve"> at</w:t>
      </w:r>
      <w:r w:rsidR="0034368B" w:rsidRPr="00563A74">
        <w:rPr>
          <w:rFonts w:ascii="Arial" w:hAnsi="Arial" w:cs="Arial"/>
        </w:rPr>
        <w:t xml:space="preserve"> </w:t>
      </w:r>
      <w:r w:rsidR="003C13C3" w:rsidRPr="00563A74">
        <w:rPr>
          <w:rFonts w:ascii="Arial" w:hAnsi="Arial" w:cs="Arial"/>
        </w:rPr>
        <w:t xml:space="preserve">the </w:t>
      </w:r>
      <w:r w:rsidR="0034368B" w:rsidRPr="00563A74">
        <w:rPr>
          <w:rFonts w:ascii="Arial" w:hAnsi="Arial" w:cs="Arial"/>
        </w:rPr>
        <w:t>DICAS and</w:t>
      </w:r>
      <w:r w:rsidRPr="00563A74">
        <w:rPr>
          <w:rFonts w:ascii="Arial" w:hAnsi="Arial" w:cs="Arial"/>
        </w:rPr>
        <w:t xml:space="preserve"> the </w:t>
      </w:r>
      <w:hyperlink r:id="rId19" w:history="1">
        <w:r w:rsidRPr="00DB7566">
          <w:rPr>
            <w:rStyle w:val="Hyperlink"/>
            <w:rFonts w:ascii="Arial" w:hAnsi="Arial" w:cs="Arial"/>
          </w:rPr>
          <w:t>Graduate and Professional Admissions</w:t>
        </w:r>
      </w:hyperlink>
      <w:r w:rsidRPr="00563A74">
        <w:rPr>
          <w:rFonts w:ascii="Arial" w:hAnsi="Arial" w:cs="Arial"/>
        </w:rPr>
        <w:t xml:space="preserve"> website.</w:t>
      </w:r>
    </w:p>
    <w:p w14:paraId="457281BE" w14:textId="327ED81C" w:rsidR="00C30D83" w:rsidRPr="00563A74" w:rsidRDefault="00C30D83" w:rsidP="00563A74">
      <w:pPr>
        <w:spacing w:after="0"/>
        <w:rPr>
          <w:rFonts w:ascii="Arial" w:hAnsi="Arial" w:cs="Arial"/>
        </w:rPr>
      </w:pPr>
      <w:r w:rsidRPr="00563A74">
        <w:rPr>
          <w:rFonts w:ascii="Arial" w:hAnsi="Arial" w:cs="Arial"/>
        </w:rPr>
        <w:t xml:space="preserve">Eligibility for admission is dependent on the completion of specified pre-requisite courses. Each spring, potential candidates are invited for a holistic </w:t>
      </w:r>
      <w:r w:rsidR="00E148A7" w:rsidRPr="00563A74">
        <w:rPr>
          <w:rFonts w:ascii="Arial" w:hAnsi="Arial" w:cs="Arial"/>
        </w:rPr>
        <w:t>interview,</w:t>
      </w:r>
      <w:r w:rsidRPr="00563A74">
        <w:rPr>
          <w:rFonts w:ascii="Arial" w:hAnsi="Arial" w:cs="Arial"/>
        </w:rPr>
        <w:t xml:space="preserve"> and successful students are admitted to the </w:t>
      </w:r>
      <w:r w:rsidR="00A86B36" w:rsidRPr="00563A74">
        <w:rPr>
          <w:rFonts w:ascii="Arial" w:hAnsi="Arial" w:cs="Arial"/>
        </w:rPr>
        <w:t>MDN</w:t>
      </w:r>
      <w:r w:rsidRPr="00563A74">
        <w:rPr>
          <w:rFonts w:ascii="Arial" w:hAnsi="Arial" w:cs="Arial"/>
        </w:rPr>
        <w:t xml:space="preserve"> Program. There are a limited number of students admitted to each</w:t>
      </w:r>
      <w:r w:rsidR="000F035F" w:rsidRPr="00563A74">
        <w:rPr>
          <w:rFonts w:ascii="Arial" w:hAnsi="Arial" w:cs="Arial"/>
        </w:rPr>
        <w:t xml:space="preserve"> </w:t>
      </w:r>
      <w:r w:rsidR="00E148A7" w:rsidRPr="00563A74">
        <w:rPr>
          <w:rFonts w:ascii="Arial" w:hAnsi="Arial" w:cs="Arial"/>
        </w:rPr>
        <w:t>class,</w:t>
      </w:r>
      <w:r w:rsidRPr="00563A74">
        <w:rPr>
          <w:rFonts w:ascii="Arial" w:hAnsi="Arial" w:cs="Arial"/>
        </w:rPr>
        <w:t xml:space="preserve"> and this is dependent on accreditation guidelines. Details about program admissions including pre-requisites, process, timeline and transfer applicants can be found on the </w:t>
      </w:r>
      <w:hyperlink r:id="rId20" w:history="1">
        <w:r w:rsidRPr="0093198F">
          <w:rPr>
            <w:rStyle w:val="Hyperlink"/>
            <w:rFonts w:ascii="Arial" w:hAnsi="Arial" w:cs="Arial"/>
          </w:rPr>
          <w:t xml:space="preserve">MDN </w:t>
        </w:r>
        <w:r w:rsidR="00C93F91" w:rsidRPr="0093198F">
          <w:rPr>
            <w:rStyle w:val="Hyperlink"/>
            <w:rFonts w:ascii="Arial" w:hAnsi="Arial" w:cs="Arial"/>
          </w:rPr>
          <w:t>A</w:t>
        </w:r>
        <w:r w:rsidRPr="0093198F">
          <w:rPr>
            <w:rStyle w:val="Hyperlink"/>
            <w:rFonts w:ascii="Arial" w:hAnsi="Arial" w:cs="Arial"/>
          </w:rPr>
          <w:t>dmission</w:t>
        </w:r>
        <w:r w:rsidR="0093198F" w:rsidRPr="0093198F">
          <w:rPr>
            <w:rStyle w:val="Hyperlink"/>
            <w:rFonts w:ascii="Arial" w:hAnsi="Arial" w:cs="Arial"/>
          </w:rPr>
          <w:t>s</w:t>
        </w:r>
      </w:hyperlink>
      <w:r w:rsidRPr="002C5EAC">
        <w:rPr>
          <w:rFonts w:ascii="Arial" w:hAnsi="Arial" w:cs="Arial"/>
        </w:rPr>
        <w:t xml:space="preserve"> website</w:t>
      </w:r>
      <w:r w:rsidRPr="00563A74">
        <w:rPr>
          <w:rFonts w:ascii="Arial" w:hAnsi="Arial" w:cs="Arial"/>
        </w:rPr>
        <w:t>.</w:t>
      </w:r>
    </w:p>
    <w:p w14:paraId="73FAA6D5" w14:textId="77777777" w:rsidR="00CD280B" w:rsidRDefault="00CD280B" w:rsidP="00563A74">
      <w:pPr>
        <w:spacing w:after="0"/>
        <w:rPr>
          <w:rFonts w:ascii="Arial" w:hAnsi="Arial" w:cs="Arial"/>
        </w:rPr>
      </w:pPr>
    </w:p>
    <w:p w14:paraId="1ABD91D5" w14:textId="283DC77A" w:rsidR="000F035F" w:rsidRPr="00563A74" w:rsidRDefault="00C30D83" w:rsidP="00563A74">
      <w:pPr>
        <w:spacing w:after="0"/>
        <w:rPr>
          <w:rFonts w:ascii="Arial" w:hAnsi="Arial" w:cs="Arial"/>
        </w:rPr>
      </w:pPr>
      <w:r w:rsidRPr="00563A74">
        <w:rPr>
          <w:rFonts w:ascii="Arial" w:hAnsi="Arial" w:cs="Arial"/>
        </w:rPr>
        <w:t xml:space="preserve">The program follows the rules and guidelines established by The Ohio State University. Consideration and acceptance of the </w:t>
      </w:r>
      <w:r w:rsidR="00776B83" w:rsidRPr="00563A74">
        <w:rPr>
          <w:rFonts w:ascii="Arial" w:hAnsi="Arial" w:cs="Arial"/>
        </w:rPr>
        <w:t>students</w:t>
      </w:r>
      <w:r w:rsidRPr="00563A74">
        <w:rPr>
          <w:rFonts w:ascii="Arial" w:hAnsi="Arial" w:cs="Arial"/>
        </w:rPr>
        <w:t xml:space="preserve"> is by a selected </w:t>
      </w:r>
      <w:r w:rsidR="00232C3D">
        <w:rPr>
          <w:rFonts w:ascii="Arial" w:hAnsi="Arial" w:cs="Arial"/>
        </w:rPr>
        <w:t>admissions</w:t>
      </w:r>
      <w:r w:rsidRPr="00563A74">
        <w:rPr>
          <w:rFonts w:ascii="Arial" w:hAnsi="Arial" w:cs="Arial"/>
        </w:rPr>
        <w:t xml:space="preserve"> committee that </w:t>
      </w:r>
      <w:proofErr w:type="gramStart"/>
      <w:r w:rsidRPr="00563A74">
        <w:rPr>
          <w:rFonts w:ascii="Arial" w:hAnsi="Arial" w:cs="Arial"/>
        </w:rPr>
        <w:t>is in compliance with</w:t>
      </w:r>
      <w:proofErr w:type="gramEnd"/>
      <w:r w:rsidRPr="00563A74">
        <w:rPr>
          <w:rFonts w:ascii="Arial" w:hAnsi="Arial" w:cs="Arial"/>
        </w:rPr>
        <w:t xml:space="preserve"> the university, state and federal regulations and laws. The application of each </w:t>
      </w:r>
      <w:r w:rsidR="00776B83" w:rsidRPr="00563A74">
        <w:rPr>
          <w:rFonts w:ascii="Arial" w:hAnsi="Arial" w:cs="Arial"/>
        </w:rPr>
        <w:t>student</w:t>
      </w:r>
      <w:r w:rsidRPr="00563A74">
        <w:rPr>
          <w:rFonts w:ascii="Arial" w:hAnsi="Arial" w:cs="Arial"/>
        </w:rPr>
        <w:t xml:space="preserve"> will be viewed and considered individually, in compliance with the university’s nondiscrimination policy (1.10) that says Ohio State does not discriminate on the basis of age, ancestry, color, disability, ethnicity, gender, gender identity or expression, genetic information, HIV/AIDS status, military status, national origin, pregnancy, race, religion, sex, sexual orientation or protected veteran status, or any other bases under the law, in its education program or activity.</w:t>
      </w:r>
    </w:p>
    <w:p w14:paraId="0600EA5F" w14:textId="77777777" w:rsidR="006D2E9E" w:rsidRDefault="006D2E9E" w:rsidP="00563A74">
      <w:pPr>
        <w:spacing w:after="0"/>
        <w:rPr>
          <w:rFonts w:ascii="Arial" w:hAnsi="Arial" w:cs="Arial"/>
        </w:rPr>
      </w:pPr>
    </w:p>
    <w:p w14:paraId="138720C8" w14:textId="1FD33E12" w:rsidR="00C30D83" w:rsidRPr="00563A74" w:rsidRDefault="00C30D83" w:rsidP="00563A74">
      <w:pPr>
        <w:spacing w:after="0"/>
        <w:rPr>
          <w:rFonts w:ascii="Arial" w:hAnsi="Arial" w:cs="Arial"/>
        </w:rPr>
      </w:pPr>
      <w:r w:rsidRPr="00563A74">
        <w:rPr>
          <w:rFonts w:ascii="Arial" w:hAnsi="Arial" w:cs="Arial"/>
        </w:rPr>
        <w:t xml:space="preserve">The Ohio State University follows the policy of not engaging in discrimination or harassment against any person regardless of sexual orientation, race, origin, religion, sex, unfavorable discharge from the military, or status as disabled veteran of the Vietnam period and fulfill with all federal and state nondiscrimination, equal </w:t>
      </w:r>
      <w:r w:rsidR="00CF5AB1" w:rsidRPr="00563A74">
        <w:rPr>
          <w:rFonts w:ascii="Arial" w:hAnsi="Arial" w:cs="Arial"/>
        </w:rPr>
        <w:t>opportunity,</w:t>
      </w:r>
      <w:r w:rsidRPr="00563A74">
        <w:rPr>
          <w:rFonts w:ascii="Arial" w:hAnsi="Arial" w:cs="Arial"/>
        </w:rPr>
        <w:t xml:space="preserve"> and regulation. </w:t>
      </w:r>
    </w:p>
    <w:p w14:paraId="17BCBD39" w14:textId="77777777" w:rsidR="004644CC" w:rsidRDefault="004644CC" w:rsidP="00563A74">
      <w:pPr>
        <w:spacing w:after="0"/>
        <w:rPr>
          <w:rFonts w:ascii="Arial" w:hAnsi="Arial" w:cs="Arial"/>
        </w:rPr>
      </w:pPr>
    </w:p>
    <w:p w14:paraId="4A1CC021" w14:textId="150C6723" w:rsidR="00C30D83" w:rsidRPr="00563A74" w:rsidRDefault="00C30D83" w:rsidP="00563A74">
      <w:pPr>
        <w:spacing w:after="0"/>
        <w:rPr>
          <w:rFonts w:ascii="Arial" w:hAnsi="Arial" w:cs="Arial"/>
        </w:rPr>
      </w:pPr>
      <w:r w:rsidRPr="00563A74">
        <w:rPr>
          <w:rFonts w:ascii="Arial" w:hAnsi="Arial" w:cs="Arial"/>
        </w:rPr>
        <w:t xml:space="preserve">It is the policy of The Ohio State University to comply with the Privacy Act of 1974 as well as the Family and Educational Rights. To maintain the student protection of privacy information and the access to files, consent by the </w:t>
      </w:r>
      <w:r w:rsidR="00992DA3" w:rsidRPr="00563A74">
        <w:rPr>
          <w:rFonts w:ascii="Arial" w:hAnsi="Arial" w:cs="Arial"/>
        </w:rPr>
        <w:t>student</w:t>
      </w:r>
      <w:r w:rsidRPr="00563A74">
        <w:rPr>
          <w:rFonts w:ascii="Arial" w:hAnsi="Arial" w:cs="Arial"/>
        </w:rPr>
        <w:t xml:space="preserve"> is required before releasing any information from the </w:t>
      </w:r>
      <w:r w:rsidR="00992DA3" w:rsidRPr="00563A74">
        <w:rPr>
          <w:rFonts w:ascii="Arial" w:hAnsi="Arial" w:cs="Arial"/>
        </w:rPr>
        <w:lastRenderedPageBreak/>
        <w:t>student</w:t>
      </w:r>
      <w:r w:rsidRPr="00563A74">
        <w:rPr>
          <w:rFonts w:ascii="Arial" w:hAnsi="Arial" w:cs="Arial"/>
        </w:rPr>
        <w:t>’s record.</w:t>
      </w:r>
      <w:r w:rsidR="0025586E" w:rsidRPr="00563A74">
        <w:rPr>
          <w:rFonts w:ascii="Arial" w:hAnsi="Arial" w:cs="Arial"/>
        </w:rPr>
        <w:t xml:space="preserve"> Students may have access to their </w:t>
      </w:r>
      <w:r w:rsidR="00DC2EDE" w:rsidRPr="00563A74">
        <w:rPr>
          <w:rFonts w:ascii="Arial" w:hAnsi="Arial" w:cs="Arial"/>
        </w:rPr>
        <w:t xml:space="preserve">own student file upon request </w:t>
      </w:r>
      <w:r w:rsidR="00CF5AB1" w:rsidRPr="00563A74">
        <w:rPr>
          <w:rFonts w:ascii="Arial" w:hAnsi="Arial" w:cs="Arial"/>
        </w:rPr>
        <w:t>to the program</w:t>
      </w:r>
      <w:r w:rsidR="00DC2EDE" w:rsidRPr="00563A74">
        <w:rPr>
          <w:rFonts w:ascii="Arial" w:hAnsi="Arial" w:cs="Arial"/>
        </w:rPr>
        <w:t xml:space="preserve"> </w:t>
      </w:r>
      <w:r w:rsidR="004F6428" w:rsidRPr="005272DD">
        <w:rPr>
          <w:rFonts w:ascii="Arial" w:hAnsi="Arial" w:cs="Arial"/>
        </w:rPr>
        <w:t>co-</w:t>
      </w:r>
      <w:r w:rsidR="00DC2EDE" w:rsidRPr="005272DD">
        <w:rPr>
          <w:rFonts w:ascii="Arial" w:hAnsi="Arial" w:cs="Arial"/>
        </w:rPr>
        <w:t>director</w:t>
      </w:r>
      <w:r w:rsidR="004644CC" w:rsidRPr="005272DD">
        <w:rPr>
          <w:rFonts w:ascii="Arial" w:hAnsi="Arial" w:cs="Arial"/>
        </w:rPr>
        <w:t>s</w:t>
      </w:r>
      <w:r w:rsidR="00DC2EDE" w:rsidRPr="00563A74">
        <w:rPr>
          <w:rFonts w:ascii="Arial" w:hAnsi="Arial" w:cs="Arial"/>
        </w:rPr>
        <w:t>.</w:t>
      </w:r>
    </w:p>
    <w:p w14:paraId="18436DD2" w14:textId="794935E9" w:rsidR="00D5701A" w:rsidRPr="00563A74" w:rsidRDefault="00C30D83" w:rsidP="00563A74">
      <w:pPr>
        <w:pStyle w:val="Heading2"/>
        <w:rPr>
          <w:rFonts w:cs="Arial"/>
          <w:sz w:val="22"/>
          <w:szCs w:val="22"/>
        </w:rPr>
      </w:pPr>
      <w:bookmarkStart w:id="13" w:name="_Toc209787757"/>
      <w:r w:rsidRPr="00563A74">
        <w:rPr>
          <w:rFonts w:cs="Arial"/>
          <w:sz w:val="22"/>
          <w:szCs w:val="22"/>
        </w:rPr>
        <w:t>Advising &amp; Scheduling</w:t>
      </w:r>
      <w:bookmarkEnd w:id="13"/>
      <w:r w:rsidRPr="00563A74">
        <w:rPr>
          <w:rFonts w:cs="Arial"/>
          <w:sz w:val="22"/>
          <w:szCs w:val="22"/>
        </w:rPr>
        <w:t xml:space="preserve"> </w:t>
      </w:r>
    </w:p>
    <w:p w14:paraId="420C13AD" w14:textId="1F39A282" w:rsidR="00C30D83" w:rsidRPr="001D557B" w:rsidRDefault="00C30D83" w:rsidP="00563A74">
      <w:pPr>
        <w:spacing w:after="0"/>
        <w:rPr>
          <w:rFonts w:ascii="Arial" w:hAnsi="Arial" w:cs="Arial"/>
          <w:sz w:val="20"/>
          <w:szCs w:val="20"/>
        </w:rPr>
      </w:pPr>
      <w:hyperlink r:id="rId21" w:history="1">
        <w:r w:rsidRPr="001D557B">
          <w:rPr>
            <w:rStyle w:val="Hyperlink"/>
            <w:rFonts w:ascii="Arial" w:hAnsi="Arial" w:cs="Arial"/>
            <w:sz w:val="20"/>
            <w:szCs w:val="20"/>
          </w:rPr>
          <w:t xml:space="preserve">HRS </w:t>
        </w:r>
        <w:r w:rsidR="002F2CE7">
          <w:rPr>
            <w:rStyle w:val="Hyperlink"/>
            <w:rFonts w:ascii="Arial" w:hAnsi="Arial" w:cs="Arial"/>
            <w:sz w:val="20"/>
            <w:szCs w:val="20"/>
          </w:rPr>
          <w:t xml:space="preserve">Student </w:t>
        </w:r>
        <w:r w:rsidRPr="001D557B">
          <w:rPr>
            <w:rStyle w:val="Hyperlink"/>
            <w:rFonts w:ascii="Arial" w:hAnsi="Arial" w:cs="Arial"/>
            <w:sz w:val="20"/>
            <w:szCs w:val="20"/>
          </w:rPr>
          <w:t>Handbook</w:t>
        </w:r>
      </w:hyperlink>
    </w:p>
    <w:p w14:paraId="432D4036" w14:textId="2C52B36C" w:rsidR="00305533" w:rsidRDefault="00C30D83" w:rsidP="00563A74">
      <w:pPr>
        <w:spacing w:after="0"/>
        <w:rPr>
          <w:rFonts w:ascii="Arial" w:hAnsi="Arial" w:cs="Arial"/>
        </w:rPr>
      </w:pPr>
      <w:r w:rsidRPr="00563A74">
        <w:rPr>
          <w:rFonts w:ascii="Arial" w:hAnsi="Arial" w:cs="Arial"/>
        </w:rPr>
        <w:t xml:space="preserve">Advisors are assigned to students during initial University Orientation, upon transferring into HRS from another unit at the university, or upon transfer admission from another university. Please see the </w:t>
      </w:r>
      <w:hyperlink r:id="rId22" w:history="1">
        <w:r w:rsidRPr="00563A74">
          <w:rPr>
            <w:rStyle w:val="Hyperlink"/>
            <w:rFonts w:ascii="Arial" w:hAnsi="Arial" w:cs="Arial"/>
          </w:rPr>
          <w:t xml:space="preserve">HRS </w:t>
        </w:r>
        <w:r w:rsidR="002F2CE7">
          <w:rPr>
            <w:rStyle w:val="Hyperlink"/>
            <w:rFonts w:ascii="Arial" w:hAnsi="Arial" w:cs="Arial"/>
          </w:rPr>
          <w:t xml:space="preserve">Student </w:t>
        </w:r>
        <w:r w:rsidRPr="00563A74">
          <w:rPr>
            <w:rStyle w:val="Hyperlink"/>
            <w:rFonts w:ascii="Arial" w:hAnsi="Arial" w:cs="Arial"/>
          </w:rPr>
          <w:t>Handbook</w:t>
        </w:r>
      </w:hyperlink>
      <w:r w:rsidRPr="00563A74">
        <w:rPr>
          <w:rFonts w:ascii="Arial" w:hAnsi="Arial" w:cs="Arial"/>
        </w:rPr>
        <w:t xml:space="preserve"> for additional information regarding Academic Support Services. </w:t>
      </w:r>
    </w:p>
    <w:p w14:paraId="73EE0B2F" w14:textId="77777777" w:rsidR="00305533" w:rsidRDefault="00305533" w:rsidP="00563A74">
      <w:pPr>
        <w:spacing w:after="0"/>
        <w:rPr>
          <w:rFonts w:ascii="Arial" w:hAnsi="Arial" w:cs="Arial"/>
        </w:rPr>
      </w:pPr>
    </w:p>
    <w:p w14:paraId="645BA392" w14:textId="3A052F22" w:rsidR="00C30D83" w:rsidRPr="00563A74" w:rsidRDefault="00C30D83" w:rsidP="00563A74">
      <w:pPr>
        <w:spacing w:after="0"/>
        <w:rPr>
          <w:rFonts w:ascii="Arial" w:hAnsi="Arial" w:cs="Arial"/>
        </w:rPr>
      </w:pPr>
      <w:r w:rsidRPr="00563A74">
        <w:rPr>
          <w:rFonts w:ascii="Arial" w:hAnsi="Arial" w:cs="Arial"/>
        </w:rPr>
        <w:t>Professional phase students are advised by a faculty member from Medical Dietetics or Human Nutrition with additional consulting from the HRS Student Services office on an “as needed” basis. Faculty advisors are assigned upon professional program admission.</w:t>
      </w:r>
    </w:p>
    <w:p w14:paraId="601BE4BF" w14:textId="77777777" w:rsidR="00305533" w:rsidRDefault="00305533" w:rsidP="00563A74">
      <w:pPr>
        <w:spacing w:after="0"/>
        <w:rPr>
          <w:rFonts w:ascii="Arial" w:hAnsi="Arial" w:cs="Arial"/>
        </w:rPr>
      </w:pPr>
    </w:p>
    <w:p w14:paraId="303904D3" w14:textId="0E2FF021" w:rsidR="00C30D83" w:rsidRPr="00563A74" w:rsidRDefault="00C30D83" w:rsidP="00563A74">
      <w:pPr>
        <w:spacing w:after="0"/>
        <w:rPr>
          <w:rFonts w:ascii="Arial" w:hAnsi="Arial" w:cs="Arial"/>
        </w:rPr>
      </w:pPr>
      <w:r w:rsidRPr="00563A74">
        <w:rPr>
          <w:rFonts w:ascii="Arial" w:hAnsi="Arial" w:cs="Arial"/>
        </w:rPr>
        <w:t xml:space="preserve">Advisors provide guidance to students in planning their program of study; however, students are ultimately responsible for planning and completing all required coursework and </w:t>
      </w:r>
      <w:r w:rsidR="009021CF" w:rsidRPr="00563A74">
        <w:rPr>
          <w:rFonts w:ascii="Arial" w:hAnsi="Arial" w:cs="Arial"/>
        </w:rPr>
        <w:t>Supervised Experiential Learning</w:t>
      </w:r>
      <w:r w:rsidRPr="00563A74">
        <w:rPr>
          <w:rFonts w:ascii="Arial" w:hAnsi="Arial" w:cs="Arial"/>
        </w:rPr>
        <w:t xml:space="preserve"> outlined in this handbook. Students should make an appointment to meet with their advisor at least once each term. Prior to registration for each term, students are expected to prepare or update a proposed plan of study as well as a proposed schedule that they review and refine with their advisor.</w:t>
      </w:r>
    </w:p>
    <w:p w14:paraId="4F2D6401" w14:textId="77777777" w:rsidR="00305533" w:rsidRDefault="00305533" w:rsidP="00563A74">
      <w:pPr>
        <w:spacing w:after="0"/>
        <w:rPr>
          <w:rFonts w:ascii="Arial" w:hAnsi="Arial" w:cs="Arial"/>
        </w:rPr>
      </w:pPr>
    </w:p>
    <w:p w14:paraId="0A64A996" w14:textId="14FE9CEF" w:rsidR="00C30D83" w:rsidRPr="00563A74" w:rsidRDefault="00C30D83" w:rsidP="00563A74">
      <w:pPr>
        <w:spacing w:after="0"/>
        <w:rPr>
          <w:rFonts w:ascii="Arial" w:hAnsi="Arial" w:cs="Arial"/>
        </w:rPr>
      </w:pPr>
      <w:r w:rsidRPr="00563A74">
        <w:rPr>
          <w:rFonts w:ascii="Arial" w:hAnsi="Arial" w:cs="Arial"/>
        </w:rPr>
        <w:t xml:space="preserve">Advising includes much more than course scheduling and students are encouraged to develop strong mentoring relationships with their </w:t>
      </w:r>
      <w:r w:rsidR="0051746D" w:rsidRPr="00563A74">
        <w:rPr>
          <w:rFonts w:ascii="Arial" w:hAnsi="Arial" w:cs="Arial"/>
        </w:rPr>
        <w:t>advisor</w:t>
      </w:r>
      <w:r w:rsidRPr="00563A74">
        <w:rPr>
          <w:rFonts w:ascii="Arial" w:hAnsi="Arial" w:cs="Arial"/>
        </w:rPr>
        <w:t>.</w:t>
      </w:r>
      <w:r w:rsidR="009D7C2D" w:rsidRPr="00563A74">
        <w:rPr>
          <w:rFonts w:ascii="Arial" w:hAnsi="Arial" w:cs="Arial"/>
        </w:rPr>
        <w:t xml:space="preserve"> </w:t>
      </w:r>
      <w:r w:rsidRPr="00563A74">
        <w:rPr>
          <w:rFonts w:ascii="Arial" w:hAnsi="Arial" w:cs="Arial"/>
        </w:rPr>
        <w:t xml:space="preserve">Students in the </w:t>
      </w:r>
      <w:r w:rsidR="00776B83" w:rsidRPr="00563A74">
        <w:rPr>
          <w:rFonts w:ascii="Arial" w:hAnsi="Arial" w:cs="Arial"/>
        </w:rPr>
        <w:t>MDN</w:t>
      </w:r>
      <w:r w:rsidRPr="00563A74">
        <w:rPr>
          <w:rFonts w:ascii="Arial" w:hAnsi="Arial" w:cs="Arial"/>
        </w:rPr>
        <w:t xml:space="preserve"> program are advised by one of the </w:t>
      </w:r>
      <w:r w:rsidR="00E23422">
        <w:rPr>
          <w:rFonts w:ascii="Arial" w:hAnsi="Arial" w:cs="Arial"/>
        </w:rPr>
        <w:t>c</w:t>
      </w:r>
      <w:r w:rsidRPr="00563A74">
        <w:rPr>
          <w:rFonts w:ascii="Arial" w:hAnsi="Arial" w:cs="Arial"/>
        </w:rPr>
        <w:t>o</w:t>
      </w:r>
      <w:r w:rsidR="00E23422">
        <w:rPr>
          <w:rFonts w:ascii="Arial" w:hAnsi="Arial" w:cs="Arial"/>
        </w:rPr>
        <w:t>-d</w:t>
      </w:r>
      <w:r w:rsidRPr="00563A74">
        <w:rPr>
          <w:rFonts w:ascii="Arial" w:hAnsi="Arial" w:cs="Arial"/>
        </w:rPr>
        <w:t xml:space="preserve">irectors of the </w:t>
      </w:r>
      <w:r w:rsidR="00776B83" w:rsidRPr="00563A74">
        <w:rPr>
          <w:rFonts w:ascii="Arial" w:hAnsi="Arial" w:cs="Arial"/>
        </w:rPr>
        <w:t>MDN</w:t>
      </w:r>
      <w:r w:rsidRPr="00563A74">
        <w:rPr>
          <w:rFonts w:ascii="Arial" w:hAnsi="Arial" w:cs="Arial"/>
        </w:rPr>
        <w:t xml:space="preserve"> Program. </w:t>
      </w:r>
    </w:p>
    <w:p w14:paraId="5AD5E343" w14:textId="77777777" w:rsidR="00955C1B" w:rsidRDefault="00955C1B" w:rsidP="00955C1B">
      <w:pPr>
        <w:pStyle w:val="Heading2"/>
        <w:spacing w:before="0"/>
        <w:rPr>
          <w:rFonts w:cs="Arial"/>
          <w:szCs w:val="24"/>
        </w:rPr>
      </w:pPr>
    </w:p>
    <w:p w14:paraId="412B8D8E" w14:textId="7C22B710" w:rsidR="00C30D83" w:rsidRPr="00955C1B" w:rsidRDefault="00C30D83" w:rsidP="00955C1B">
      <w:pPr>
        <w:pStyle w:val="Heading2"/>
        <w:spacing w:before="0"/>
        <w:rPr>
          <w:rFonts w:cs="Arial"/>
          <w:sz w:val="22"/>
          <w:szCs w:val="22"/>
        </w:rPr>
      </w:pPr>
      <w:bookmarkStart w:id="14" w:name="_Toc209787758"/>
      <w:r w:rsidRPr="00955C1B">
        <w:rPr>
          <w:rFonts w:cs="Arial"/>
          <w:sz w:val="22"/>
          <w:szCs w:val="22"/>
        </w:rPr>
        <w:t>Accreditation Status</w:t>
      </w:r>
      <w:bookmarkEnd w:id="14"/>
    </w:p>
    <w:p w14:paraId="3EE24D9D" w14:textId="77777777" w:rsidR="00C30D83" w:rsidRPr="00563A74" w:rsidRDefault="00C30D83" w:rsidP="00563A74">
      <w:pPr>
        <w:spacing w:after="0"/>
        <w:rPr>
          <w:rFonts w:ascii="Arial" w:hAnsi="Arial" w:cs="Arial"/>
        </w:rPr>
      </w:pPr>
      <w:r w:rsidRPr="00563A74">
        <w:rPr>
          <w:rFonts w:ascii="Arial" w:hAnsi="Arial" w:cs="Arial"/>
        </w:rPr>
        <w:t xml:space="preserve">The MDN program at The Ohio State University is currently granted Accreditation by the Accreditation Council for Education in Nutrition and Dietetics (ACEND). </w:t>
      </w:r>
    </w:p>
    <w:p w14:paraId="0AC84F63" w14:textId="77777777" w:rsidR="00C30D83" w:rsidRPr="00563A74" w:rsidRDefault="00C30D83" w:rsidP="00563A74">
      <w:pPr>
        <w:spacing w:after="0"/>
        <w:ind w:left="720"/>
        <w:rPr>
          <w:rFonts w:ascii="Arial" w:hAnsi="Arial" w:cs="Arial"/>
        </w:rPr>
      </w:pPr>
      <w:r w:rsidRPr="00563A74">
        <w:rPr>
          <w:rFonts w:ascii="Arial" w:hAnsi="Arial" w:cs="Arial"/>
        </w:rPr>
        <w:t>Email: ACEND@eatright.org</w:t>
      </w:r>
    </w:p>
    <w:p w14:paraId="419A4A27" w14:textId="77777777" w:rsidR="00C30D83" w:rsidRPr="00563A74" w:rsidRDefault="00C30D83" w:rsidP="00563A74">
      <w:pPr>
        <w:spacing w:after="0"/>
        <w:ind w:left="720"/>
        <w:rPr>
          <w:rFonts w:ascii="Arial" w:hAnsi="Arial" w:cs="Arial"/>
        </w:rPr>
      </w:pPr>
      <w:r w:rsidRPr="00563A74">
        <w:rPr>
          <w:rFonts w:ascii="Arial" w:hAnsi="Arial" w:cs="Arial"/>
        </w:rPr>
        <w:t>Phone: 800/877-1600, ext. 5400</w:t>
      </w:r>
    </w:p>
    <w:p w14:paraId="571B950E" w14:textId="77777777" w:rsidR="00C30D83" w:rsidRPr="00563A74" w:rsidRDefault="00C30D83" w:rsidP="00563A74">
      <w:pPr>
        <w:spacing w:after="0"/>
        <w:ind w:left="720"/>
        <w:rPr>
          <w:rFonts w:ascii="Arial" w:hAnsi="Arial" w:cs="Arial"/>
        </w:rPr>
      </w:pPr>
      <w:r w:rsidRPr="00563A74">
        <w:rPr>
          <w:rFonts w:ascii="Arial" w:hAnsi="Arial" w:cs="Arial"/>
        </w:rPr>
        <w:t>Mail: 120 South Riverside Plaza, Suite 2190, Chicago, IL 60606-6995</w:t>
      </w:r>
    </w:p>
    <w:p w14:paraId="55715BEF" w14:textId="1784F423" w:rsidR="008D2E4D" w:rsidRPr="00563A74" w:rsidRDefault="00C30D83" w:rsidP="00563A74">
      <w:pPr>
        <w:spacing w:after="0"/>
        <w:ind w:left="720"/>
        <w:rPr>
          <w:rFonts w:ascii="Arial" w:hAnsi="Arial" w:cs="Arial"/>
        </w:rPr>
      </w:pPr>
      <w:r w:rsidRPr="00563A74">
        <w:rPr>
          <w:rFonts w:ascii="Arial" w:hAnsi="Arial" w:cs="Arial"/>
        </w:rPr>
        <w:t xml:space="preserve">Website: </w:t>
      </w:r>
      <w:hyperlink r:id="rId23" w:history="1">
        <w:r w:rsidR="008D2E4D" w:rsidRPr="00563A74">
          <w:rPr>
            <w:rStyle w:val="Hyperlink"/>
            <w:rFonts w:ascii="Arial" w:hAnsi="Arial" w:cs="Arial"/>
          </w:rPr>
          <w:t>https://www.eatrightpro.org/acend</w:t>
        </w:r>
      </w:hyperlink>
    </w:p>
    <w:p w14:paraId="591B267B" w14:textId="77777777" w:rsidR="00955C1B" w:rsidRDefault="00955C1B" w:rsidP="00955C1B">
      <w:pPr>
        <w:pStyle w:val="Heading2"/>
        <w:spacing w:before="0"/>
        <w:rPr>
          <w:rFonts w:cs="Arial"/>
          <w:szCs w:val="24"/>
        </w:rPr>
      </w:pPr>
      <w:bookmarkStart w:id="15" w:name="_Graduation_Requirements"/>
      <w:bookmarkEnd w:id="15"/>
    </w:p>
    <w:p w14:paraId="18DE4702" w14:textId="534354DB" w:rsidR="00C30D83" w:rsidRPr="00955C1B" w:rsidRDefault="00C30D83" w:rsidP="00955C1B">
      <w:pPr>
        <w:pStyle w:val="Heading2"/>
        <w:spacing w:before="0"/>
        <w:rPr>
          <w:rFonts w:cs="Arial"/>
          <w:sz w:val="22"/>
          <w:szCs w:val="22"/>
        </w:rPr>
      </w:pPr>
      <w:bookmarkStart w:id="16" w:name="_Toc209787759"/>
      <w:r w:rsidRPr="00955C1B">
        <w:rPr>
          <w:rFonts w:cs="Arial"/>
          <w:sz w:val="22"/>
          <w:szCs w:val="22"/>
        </w:rPr>
        <w:t>Graduation Requirements</w:t>
      </w:r>
      <w:bookmarkEnd w:id="16"/>
    </w:p>
    <w:p w14:paraId="6470B97F" w14:textId="1DF2499E" w:rsidR="00C30D83" w:rsidRPr="00324605" w:rsidRDefault="00C30D83" w:rsidP="00563A74">
      <w:pPr>
        <w:spacing w:after="0"/>
        <w:rPr>
          <w:rFonts w:ascii="Arial" w:hAnsi="Arial" w:cs="Arial"/>
          <w:sz w:val="20"/>
          <w:szCs w:val="20"/>
        </w:rPr>
      </w:pPr>
      <w:hyperlink r:id="rId24" w:history="1">
        <w:r w:rsidRPr="00324605">
          <w:rPr>
            <w:rStyle w:val="Hyperlink"/>
            <w:rFonts w:ascii="Arial" w:hAnsi="Arial" w:cs="Arial"/>
            <w:sz w:val="20"/>
            <w:szCs w:val="20"/>
          </w:rPr>
          <w:t xml:space="preserve">HRS </w:t>
        </w:r>
        <w:r w:rsidR="00B04D7C">
          <w:rPr>
            <w:rStyle w:val="Hyperlink"/>
            <w:rFonts w:ascii="Arial" w:hAnsi="Arial" w:cs="Arial"/>
            <w:sz w:val="20"/>
            <w:szCs w:val="20"/>
          </w:rPr>
          <w:t xml:space="preserve">Student </w:t>
        </w:r>
        <w:r w:rsidRPr="00324605">
          <w:rPr>
            <w:rStyle w:val="Hyperlink"/>
            <w:rFonts w:ascii="Arial" w:hAnsi="Arial" w:cs="Arial"/>
            <w:sz w:val="20"/>
            <w:szCs w:val="20"/>
          </w:rPr>
          <w:t>Handbook</w:t>
        </w:r>
      </w:hyperlink>
    </w:p>
    <w:p w14:paraId="4DF29E9A" w14:textId="18852FB8" w:rsidR="00C30D83" w:rsidRPr="00563A74" w:rsidRDefault="00C30D83" w:rsidP="00563A74">
      <w:pPr>
        <w:spacing w:after="0"/>
        <w:rPr>
          <w:rFonts w:ascii="Arial" w:hAnsi="Arial" w:cs="Arial"/>
        </w:rPr>
      </w:pPr>
      <w:r w:rsidRPr="00563A74">
        <w:rPr>
          <w:rFonts w:ascii="Arial" w:hAnsi="Arial" w:cs="Arial"/>
        </w:rPr>
        <w:t xml:space="preserve">For </w:t>
      </w:r>
      <w:r w:rsidR="00A6749C" w:rsidRPr="00563A74">
        <w:rPr>
          <w:rFonts w:ascii="Arial" w:hAnsi="Arial" w:cs="Arial"/>
        </w:rPr>
        <w:t>s</w:t>
      </w:r>
      <w:r w:rsidRPr="00563A74">
        <w:rPr>
          <w:rFonts w:ascii="Arial" w:hAnsi="Arial" w:cs="Arial"/>
        </w:rPr>
        <w:t xml:space="preserve">tudents to earn the Master of Dietetics and Nutrition, </w:t>
      </w:r>
      <w:r w:rsidR="00A6749C" w:rsidRPr="00563A74">
        <w:rPr>
          <w:rFonts w:ascii="Arial" w:hAnsi="Arial" w:cs="Arial"/>
        </w:rPr>
        <w:t xml:space="preserve">they </w:t>
      </w:r>
      <w:r w:rsidRPr="00563A74">
        <w:rPr>
          <w:rFonts w:ascii="Arial" w:hAnsi="Arial" w:cs="Arial"/>
        </w:rPr>
        <w:t>must:</w:t>
      </w:r>
    </w:p>
    <w:p w14:paraId="6FBB647E" w14:textId="268F6355" w:rsidR="00C30D83" w:rsidRPr="00563A74" w:rsidRDefault="00C30D83" w:rsidP="00563A74">
      <w:pPr>
        <w:pStyle w:val="ListParagraph"/>
        <w:numPr>
          <w:ilvl w:val="0"/>
          <w:numId w:val="2"/>
        </w:numPr>
        <w:spacing w:after="0"/>
        <w:rPr>
          <w:rFonts w:ascii="Arial" w:hAnsi="Arial" w:cs="Arial"/>
        </w:rPr>
      </w:pPr>
      <w:r w:rsidRPr="00563A74">
        <w:rPr>
          <w:rFonts w:ascii="Arial" w:hAnsi="Arial" w:cs="Arial"/>
        </w:rPr>
        <w:t>complete all University degree requirements</w:t>
      </w:r>
      <w:r w:rsidR="00754727" w:rsidRPr="00563A74">
        <w:rPr>
          <w:rFonts w:ascii="Arial" w:hAnsi="Arial" w:cs="Arial"/>
        </w:rPr>
        <w:t xml:space="preserve"> per the</w:t>
      </w:r>
      <w:r w:rsidRPr="00563A74">
        <w:rPr>
          <w:rFonts w:ascii="Arial" w:hAnsi="Arial" w:cs="Arial"/>
        </w:rPr>
        <w:t xml:space="preserve"> </w:t>
      </w:r>
      <w:hyperlink r:id="rId25" w:history="1">
        <w:r w:rsidRPr="00BE25B0">
          <w:rPr>
            <w:rStyle w:val="Hyperlink"/>
            <w:rFonts w:ascii="Arial" w:hAnsi="Arial" w:cs="Arial"/>
          </w:rPr>
          <w:t>School of Health and Rehabilitation Sciences Handbook</w:t>
        </w:r>
      </w:hyperlink>
      <w:r w:rsidR="00C44FE7" w:rsidRPr="00385B48">
        <w:rPr>
          <w:rFonts w:ascii="Arial" w:hAnsi="Arial" w:cs="Arial"/>
        </w:rPr>
        <w:t>.</w:t>
      </w:r>
    </w:p>
    <w:p w14:paraId="030B1ADB" w14:textId="161D46D9" w:rsidR="00C30D83" w:rsidRPr="00563A74" w:rsidRDefault="00C30D83" w:rsidP="00563A74">
      <w:pPr>
        <w:pStyle w:val="ListParagraph"/>
        <w:numPr>
          <w:ilvl w:val="0"/>
          <w:numId w:val="2"/>
        </w:numPr>
        <w:spacing w:after="0"/>
        <w:rPr>
          <w:rFonts w:ascii="Arial" w:hAnsi="Arial" w:cs="Arial"/>
        </w:rPr>
      </w:pPr>
      <w:r w:rsidRPr="00563A74">
        <w:rPr>
          <w:rFonts w:ascii="Arial" w:hAnsi="Arial" w:cs="Arial"/>
        </w:rPr>
        <w:t xml:space="preserve">complete all Master of Dietetics and Nutrition </w:t>
      </w:r>
      <w:r w:rsidR="00C44FE7" w:rsidRPr="00563A74">
        <w:rPr>
          <w:rFonts w:ascii="Arial" w:hAnsi="Arial" w:cs="Arial"/>
        </w:rPr>
        <w:t>courses</w:t>
      </w:r>
      <w:r w:rsidRPr="00563A74">
        <w:rPr>
          <w:rFonts w:ascii="Arial" w:hAnsi="Arial" w:cs="Arial"/>
        </w:rPr>
        <w:t xml:space="preserve"> and credit hour requirements with a 3.0 or better (see</w:t>
      </w:r>
      <w:r w:rsidR="00CD6920" w:rsidRPr="00563A74">
        <w:rPr>
          <w:rFonts w:ascii="Arial" w:hAnsi="Arial" w:cs="Arial"/>
        </w:rPr>
        <w:t>: Policy 3 Academic Standards: GPA Requirements</w:t>
      </w:r>
      <w:r w:rsidR="00E83BEC" w:rsidRPr="00563A74">
        <w:rPr>
          <w:rFonts w:ascii="Arial" w:hAnsi="Arial" w:cs="Arial"/>
        </w:rPr>
        <w:t xml:space="preserve"> </w:t>
      </w:r>
      <w:r w:rsidRPr="00563A74">
        <w:rPr>
          <w:rFonts w:ascii="Arial" w:hAnsi="Arial" w:cs="Arial"/>
        </w:rPr>
        <w:t>of this handbook)</w:t>
      </w:r>
      <w:r w:rsidR="00C44FE7" w:rsidRPr="00563A74">
        <w:rPr>
          <w:rFonts w:ascii="Arial" w:hAnsi="Arial" w:cs="Arial"/>
        </w:rPr>
        <w:t>.</w:t>
      </w:r>
    </w:p>
    <w:p w14:paraId="6667F8D1" w14:textId="0254B6C9" w:rsidR="004F1FCF" w:rsidRPr="00563A74" w:rsidRDefault="004F1FCF" w:rsidP="00563A74">
      <w:pPr>
        <w:pStyle w:val="ListParagraph"/>
        <w:numPr>
          <w:ilvl w:val="0"/>
          <w:numId w:val="2"/>
        </w:numPr>
        <w:spacing w:after="0"/>
        <w:rPr>
          <w:rFonts w:ascii="Arial" w:hAnsi="Arial" w:cs="Arial"/>
        </w:rPr>
      </w:pPr>
      <w:r w:rsidRPr="00563A74">
        <w:rPr>
          <w:rFonts w:ascii="Arial" w:hAnsi="Arial" w:cs="Arial"/>
        </w:rPr>
        <w:t xml:space="preserve">maintain a minimum cumulative point-hour ratio (GPA) of 3.0 for all </w:t>
      </w:r>
      <w:r w:rsidR="00BB10D3" w:rsidRPr="00563A74">
        <w:rPr>
          <w:rFonts w:ascii="Arial" w:hAnsi="Arial" w:cs="Arial"/>
        </w:rPr>
        <w:t xml:space="preserve">graduate </w:t>
      </w:r>
      <w:r w:rsidRPr="00563A74">
        <w:rPr>
          <w:rFonts w:ascii="Arial" w:hAnsi="Arial" w:cs="Arial"/>
        </w:rPr>
        <w:t>coursework completed at Ohio State</w:t>
      </w:r>
      <w:r w:rsidR="00C44FE7" w:rsidRPr="00563A74">
        <w:rPr>
          <w:rFonts w:ascii="Arial" w:hAnsi="Arial" w:cs="Arial"/>
        </w:rPr>
        <w:t>.</w:t>
      </w:r>
    </w:p>
    <w:p w14:paraId="5C11F862" w14:textId="6FC911CA" w:rsidR="00C30D83" w:rsidRPr="00563A74" w:rsidRDefault="00C30D83" w:rsidP="00563A74">
      <w:pPr>
        <w:pStyle w:val="ListParagraph"/>
        <w:numPr>
          <w:ilvl w:val="0"/>
          <w:numId w:val="2"/>
        </w:numPr>
        <w:spacing w:after="0"/>
        <w:rPr>
          <w:rFonts w:ascii="Arial" w:hAnsi="Arial" w:cs="Arial"/>
        </w:rPr>
      </w:pPr>
      <w:r w:rsidRPr="00563A74">
        <w:rPr>
          <w:rFonts w:ascii="Arial" w:hAnsi="Arial" w:cs="Arial"/>
        </w:rPr>
        <w:t xml:space="preserve">meet all Academy of Nutrition and Dietetics Accreditation Council for Education of Nutrition and Dietetics competencies as documented by completion of the competency portfolio at the end of </w:t>
      </w:r>
      <w:r w:rsidR="009021CF" w:rsidRPr="00563A74">
        <w:rPr>
          <w:rFonts w:ascii="Arial" w:hAnsi="Arial" w:cs="Arial"/>
        </w:rPr>
        <w:t>Supervised Experiential Learning</w:t>
      </w:r>
      <w:r w:rsidRPr="00563A74">
        <w:rPr>
          <w:rFonts w:ascii="Arial" w:hAnsi="Arial" w:cs="Arial"/>
        </w:rPr>
        <w:t xml:space="preserve"> rotation</w:t>
      </w:r>
      <w:r w:rsidR="000F48EA" w:rsidRPr="00563A74">
        <w:rPr>
          <w:rFonts w:ascii="Arial" w:hAnsi="Arial" w:cs="Arial"/>
        </w:rPr>
        <w:t>s</w:t>
      </w:r>
      <w:r w:rsidRPr="00563A74">
        <w:rPr>
          <w:rFonts w:ascii="Arial" w:hAnsi="Arial" w:cs="Arial"/>
        </w:rPr>
        <w:t xml:space="preserve"> and academic </w:t>
      </w:r>
      <w:r w:rsidR="000F576C" w:rsidRPr="00563A74">
        <w:rPr>
          <w:rFonts w:ascii="Arial" w:hAnsi="Arial" w:cs="Arial"/>
        </w:rPr>
        <w:t>courses.</w:t>
      </w:r>
    </w:p>
    <w:p w14:paraId="4ACF9E50" w14:textId="159FE824" w:rsidR="000F48EA" w:rsidRPr="00563A74" w:rsidRDefault="00FA77A2" w:rsidP="00563A74">
      <w:pPr>
        <w:pStyle w:val="ListParagraph"/>
        <w:numPr>
          <w:ilvl w:val="0"/>
          <w:numId w:val="2"/>
        </w:numPr>
        <w:spacing w:after="0"/>
        <w:rPr>
          <w:rFonts w:ascii="Arial" w:hAnsi="Arial" w:cs="Arial"/>
        </w:rPr>
      </w:pPr>
      <w:r w:rsidRPr="00563A74">
        <w:rPr>
          <w:rFonts w:ascii="Arial" w:hAnsi="Arial" w:cs="Arial"/>
        </w:rPr>
        <w:t>c</w:t>
      </w:r>
      <w:r w:rsidR="000F48EA" w:rsidRPr="00563A74">
        <w:rPr>
          <w:rFonts w:ascii="Arial" w:hAnsi="Arial" w:cs="Arial"/>
        </w:rPr>
        <w:t xml:space="preserve">omplete a minimum of 1,000 hours of Supervised Experiential Learning </w:t>
      </w:r>
    </w:p>
    <w:p w14:paraId="78C3BD1E" w14:textId="2D833B7B" w:rsidR="00C30D83" w:rsidRPr="00563A74" w:rsidRDefault="00C30D83" w:rsidP="00563A74">
      <w:pPr>
        <w:pStyle w:val="ListParagraph"/>
        <w:numPr>
          <w:ilvl w:val="0"/>
          <w:numId w:val="2"/>
        </w:numPr>
        <w:spacing w:after="0"/>
        <w:rPr>
          <w:rFonts w:ascii="Arial" w:hAnsi="Arial" w:cs="Arial"/>
        </w:rPr>
      </w:pPr>
      <w:r w:rsidRPr="00563A74">
        <w:rPr>
          <w:rFonts w:ascii="Arial" w:hAnsi="Arial" w:cs="Arial"/>
        </w:rPr>
        <w:t xml:space="preserve">be enrolled in the Master of Dietetics and Nutrition Program at the time of </w:t>
      </w:r>
      <w:r w:rsidR="000F576C" w:rsidRPr="00563A74">
        <w:rPr>
          <w:rFonts w:ascii="Arial" w:hAnsi="Arial" w:cs="Arial"/>
        </w:rPr>
        <w:t>graduation.</w:t>
      </w:r>
    </w:p>
    <w:p w14:paraId="60504142" w14:textId="36F5C81C" w:rsidR="00C30D83" w:rsidRPr="00955C1B" w:rsidRDefault="00C30D83" w:rsidP="00563A74">
      <w:pPr>
        <w:pStyle w:val="Heading2"/>
        <w:rPr>
          <w:rFonts w:cs="Arial"/>
          <w:sz w:val="22"/>
          <w:szCs w:val="22"/>
        </w:rPr>
      </w:pPr>
      <w:bookmarkStart w:id="17" w:name="_Toc209787760"/>
      <w:r w:rsidRPr="00955C1B">
        <w:rPr>
          <w:rFonts w:cs="Arial"/>
          <w:sz w:val="22"/>
          <w:szCs w:val="22"/>
        </w:rPr>
        <w:lastRenderedPageBreak/>
        <w:t xml:space="preserve">Verification </w:t>
      </w:r>
      <w:r w:rsidR="00475E55">
        <w:rPr>
          <w:rFonts w:cs="Arial"/>
          <w:sz w:val="22"/>
          <w:szCs w:val="22"/>
        </w:rPr>
        <w:t>S</w:t>
      </w:r>
      <w:r w:rsidRPr="00955C1B">
        <w:rPr>
          <w:rFonts w:cs="Arial"/>
          <w:sz w:val="22"/>
          <w:szCs w:val="22"/>
        </w:rPr>
        <w:t xml:space="preserve">tatement </w:t>
      </w:r>
      <w:r w:rsidR="00475E55">
        <w:rPr>
          <w:rFonts w:cs="Arial"/>
          <w:sz w:val="22"/>
          <w:szCs w:val="22"/>
        </w:rPr>
        <w:t>P</w:t>
      </w:r>
      <w:r w:rsidRPr="00955C1B">
        <w:rPr>
          <w:rFonts w:cs="Arial"/>
          <w:sz w:val="22"/>
          <w:szCs w:val="22"/>
        </w:rPr>
        <w:t>rocedures</w:t>
      </w:r>
      <w:bookmarkEnd w:id="17"/>
      <w:r w:rsidRPr="00955C1B">
        <w:rPr>
          <w:rFonts w:cs="Arial"/>
          <w:sz w:val="22"/>
          <w:szCs w:val="22"/>
        </w:rPr>
        <w:t xml:space="preserve"> </w:t>
      </w:r>
    </w:p>
    <w:p w14:paraId="01E47CE9" w14:textId="4979E70E" w:rsidR="00C30D83" w:rsidRPr="00563A74" w:rsidRDefault="00C30D83" w:rsidP="00563A74">
      <w:pPr>
        <w:spacing w:after="0"/>
        <w:rPr>
          <w:rFonts w:ascii="Arial" w:hAnsi="Arial" w:cs="Arial"/>
        </w:rPr>
      </w:pPr>
      <w:r w:rsidRPr="00563A74">
        <w:rPr>
          <w:rFonts w:ascii="Arial" w:hAnsi="Arial" w:cs="Arial"/>
        </w:rPr>
        <w:t xml:space="preserve">Each student who has successfully completed all requirements for graduation will receive an electronic copy of the verification statement. The </w:t>
      </w:r>
      <w:r w:rsidR="007A4975" w:rsidRPr="00563A74">
        <w:rPr>
          <w:rFonts w:ascii="Arial" w:hAnsi="Arial" w:cs="Arial"/>
        </w:rPr>
        <w:t xml:space="preserve">MDN </w:t>
      </w:r>
      <w:r w:rsidRPr="00563A74">
        <w:rPr>
          <w:rFonts w:ascii="Arial" w:hAnsi="Arial" w:cs="Arial"/>
        </w:rPr>
        <w:t xml:space="preserve">Program Director will then complete all required processes according to </w:t>
      </w:r>
      <w:r w:rsidR="00696A27">
        <w:rPr>
          <w:rFonts w:ascii="Arial" w:hAnsi="Arial" w:cs="Arial"/>
        </w:rPr>
        <w:t xml:space="preserve">the </w:t>
      </w:r>
      <w:r w:rsidRPr="00563A74">
        <w:rPr>
          <w:rFonts w:ascii="Arial" w:hAnsi="Arial" w:cs="Arial"/>
        </w:rPr>
        <w:t xml:space="preserve">Registration Eligibility Processing System Guide to submit each student’s eligibility forms to </w:t>
      </w:r>
      <w:r w:rsidR="00674A08" w:rsidRPr="00563A74">
        <w:rPr>
          <w:rFonts w:ascii="Arial" w:hAnsi="Arial" w:cs="Arial"/>
        </w:rPr>
        <w:t xml:space="preserve">the </w:t>
      </w:r>
      <w:r w:rsidRPr="00563A74">
        <w:rPr>
          <w:rFonts w:ascii="Arial" w:hAnsi="Arial" w:cs="Arial"/>
        </w:rPr>
        <w:t>C</w:t>
      </w:r>
      <w:r w:rsidR="00674A08" w:rsidRPr="00563A74">
        <w:rPr>
          <w:rFonts w:ascii="Arial" w:hAnsi="Arial" w:cs="Arial"/>
        </w:rPr>
        <w:t xml:space="preserve">ommission on </w:t>
      </w:r>
      <w:r w:rsidR="00CB079C" w:rsidRPr="00563A74">
        <w:rPr>
          <w:rFonts w:ascii="Arial" w:hAnsi="Arial" w:cs="Arial"/>
        </w:rPr>
        <w:t>D</w:t>
      </w:r>
      <w:r w:rsidR="00674A08" w:rsidRPr="00563A74">
        <w:rPr>
          <w:rFonts w:ascii="Arial" w:hAnsi="Arial" w:cs="Arial"/>
        </w:rPr>
        <w:t xml:space="preserve">ietetics </w:t>
      </w:r>
      <w:r w:rsidR="00CB079C" w:rsidRPr="00563A74">
        <w:rPr>
          <w:rFonts w:ascii="Arial" w:hAnsi="Arial" w:cs="Arial"/>
        </w:rPr>
        <w:t>R</w:t>
      </w:r>
      <w:r w:rsidR="00674A08" w:rsidRPr="00563A74">
        <w:rPr>
          <w:rFonts w:ascii="Arial" w:hAnsi="Arial" w:cs="Arial"/>
        </w:rPr>
        <w:t>egistration (CDR)</w:t>
      </w:r>
      <w:r w:rsidRPr="00563A74">
        <w:rPr>
          <w:rFonts w:ascii="Arial" w:hAnsi="Arial" w:cs="Arial"/>
        </w:rPr>
        <w:t>. One copy of the verification statement and the CDR forms will be kept on file in the student’s permanent record for any future need.</w:t>
      </w:r>
    </w:p>
    <w:p w14:paraId="7D147378" w14:textId="77777777" w:rsidR="00955C1B" w:rsidRDefault="00955C1B" w:rsidP="00955C1B">
      <w:pPr>
        <w:pStyle w:val="Heading2"/>
        <w:spacing w:before="0"/>
        <w:rPr>
          <w:rFonts w:cs="Arial"/>
          <w:sz w:val="22"/>
          <w:szCs w:val="22"/>
        </w:rPr>
      </w:pPr>
    </w:p>
    <w:p w14:paraId="3F415C3A" w14:textId="18512C12" w:rsidR="00C30D83" w:rsidRPr="00955C1B" w:rsidRDefault="00C30D83" w:rsidP="00955C1B">
      <w:pPr>
        <w:pStyle w:val="Heading2"/>
        <w:spacing w:before="0"/>
        <w:rPr>
          <w:rFonts w:cs="Arial"/>
          <w:sz w:val="22"/>
          <w:szCs w:val="22"/>
        </w:rPr>
      </w:pPr>
      <w:bookmarkStart w:id="18" w:name="_Toc209787761"/>
      <w:r w:rsidRPr="00955C1B">
        <w:rPr>
          <w:rFonts w:cs="Arial"/>
          <w:sz w:val="22"/>
          <w:szCs w:val="22"/>
        </w:rPr>
        <w:t>RD</w:t>
      </w:r>
      <w:r w:rsidR="003B58E5" w:rsidRPr="00955C1B">
        <w:rPr>
          <w:rFonts w:cs="Arial"/>
          <w:sz w:val="22"/>
          <w:szCs w:val="22"/>
        </w:rPr>
        <w:t>N</w:t>
      </w:r>
      <w:r w:rsidRPr="00955C1B">
        <w:rPr>
          <w:rFonts w:cs="Arial"/>
          <w:sz w:val="22"/>
          <w:szCs w:val="22"/>
        </w:rPr>
        <w:t xml:space="preserve"> Exam Eligibility</w:t>
      </w:r>
      <w:bookmarkEnd w:id="18"/>
    </w:p>
    <w:p w14:paraId="497BECF2" w14:textId="49B820AA" w:rsidR="00C30D83" w:rsidRPr="00563A74" w:rsidRDefault="00C30D83" w:rsidP="00563A74">
      <w:pPr>
        <w:spacing w:after="0"/>
        <w:rPr>
          <w:rFonts w:ascii="Arial" w:hAnsi="Arial" w:cs="Arial"/>
        </w:rPr>
      </w:pPr>
      <w:r w:rsidRPr="00563A74">
        <w:rPr>
          <w:rFonts w:ascii="Arial" w:hAnsi="Arial" w:cs="Arial"/>
        </w:rPr>
        <w:t>Verification statements are required by CDR for eligibility to take the RD</w:t>
      </w:r>
      <w:r w:rsidR="003B58E5" w:rsidRPr="00563A74">
        <w:rPr>
          <w:rFonts w:ascii="Arial" w:hAnsi="Arial" w:cs="Arial"/>
        </w:rPr>
        <w:t>N</w:t>
      </w:r>
      <w:r w:rsidRPr="00563A74">
        <w:rPr>
          <w:rFonts w:ascii="Arial" w:hAnsi="Arial" w:cs="Arial"/>
        </w:rPr>
        <w:t xml:space="preserve"> exam. Following the successful completion of the </w:t>
      </w:r>
      <w:r w:rsidR="003B58E5" w:rsidRPr="00563A74">
        <w:rPr>
          <w:rFonts w:ascii="Arial" w:hAnsi="Arial" w:cs="Arial"/>
        </w:rPr>
        <w:t>program</w:t>
      </w:r>
      <w:r w:rsidRPr="00563A74">
        <w:rPr>
          <w:rFonts w:ascii="Arial" w:hAnsi="Arial" w:cs="Arial"/>
        </w:rPr>
        <w:t xml:space="preserve">, </w:t>
      </w:r>
      <w:r w:rsidR="003B58E5" w:rsidRPr="00563A74">
        <w:rPr>
          <w:rFonts w:ascii="Arial" w:hAnsi="Arial" w:cs="Arial"/>
        </w:rPr>
        <w:t xml:space="preserve">graduates </w:t>
      </w:r>
      <w:r w:rsidRPr="00563A74">
        <w:rPr>
          <w:rFonts w:ascii="Arial" w:hAnsi="Arial" w:cs="Arial"/>
        </w:rPr>
        <w:t>are eligible to sit for the National Examination for registered dietitians administered by CDR. Passing the national exam allows these entry-level practitioners to use the RD</w:t>
      </w:r>
      <w:r w:rsidR="003B58E5" w:rsidRPr="00563A74">
        <w:rPr>
          <w:rFonts w:ascii="Arial" w:hAnsi="Arial" w:cs="Arial"/>
        </w:rPr>
        <w:t>N</w:t>
      </w:r>
      <w:r w:rsidRPr="00563A74">
        <w:rPr>
          <w:rFonts w:ascii="Arial" w:hAnsi="Arial" w:cs="Arial"/>
        </w:rPr>
        <w:t xml:space="preserve"> credential and transition into their professional careers. Passage of the RD</w:t>
      </w:r>
      <w:r w:rsidR="003B58E5" w:rsidRPr="00563A74">
        <w:rPr>
          <w:rFonts w:ascii="Arial" w:hAnsi="Arial" w:cs="Arial"/>
        </w:rPr>
        <w:t>N</w:t>
      </w:r>
      <w:r w:rsidRPr="00563A74">
        <w:rPr>
          <w:rFonts w:ascii="Arial" w:hAnsi="Arial" w:cs="Arial"/>
        </w:rPr>
        <w:t xml:space="preserve"> exam is often a requirement for gaining licensure (</w:t>
      </w:r>
      <w:r w:rsidR="00195DD7" w:rsidRPr="00563A74">
        <w:rPr>
          <w:rFonts w:ascii="Arial" w:hAnsi="Arial" w:cs="Arial"/>
        </w:rPr>
        <w:t>e.g.</w:t>
      </w:r>
      <w:r w:rsidRPr="00563A74">
        <w:rPr>
          <w:rFonts w:ascii="Arial" w:hAnsi="Arial" w:cs="Arial"/>
        </w:rPr>
        <w:t xml:space="preserve">, LD) to practice, when applicable. </w:t>
      </w:r>
      <w:r w:rsidR="009428B8">
        <w:rPr>
          <w:rFonts w:ascii="Arial" w:hAnsi="Arial" w:cs="Arial"/>
        </w:rPr>
        <w:t xml:space="preserve">A listing of state licensure requirements is available on the </w:t>
      </w:r>
      <w:hyperlink r:id="rId26" w:history="1">
        <w:r w:rsidR="009428B8" w:rsidRPr="009428B8">
          <w:rPr>
            <w:rStyle w:val="Hyperlink"/>
            <w:rFonts w:ascii="Arial" w:hAnsi="Arial" w:cs="Arial"/>
          </w:rPr>
          <w:t>CDR</w:t>
        </w:r>
      </w:hyperlink>
      <w:r w:rsidR="009428B8">
        <w:rPr>
          <w:rFonts w:ascii="Arial" w:hAnsi="Arial" w:cs="Arial"/>
        </w:rPr>
        <w:t xml:space="preserve"> website.  State licensure requirements vary by state.  </w:t>
      </w:r>
    </w:p>
    <w:p w14:paraId="2BCE92E6" w14:textId="77777777" w:rsidR="00EA1D35" w:rsidRDefault="00EA1D35" w:rsidP="00563A74">
      <w:pPr>
        <w:spacing w:after="0"/>
        <w:rPr>
          <w:rFonts w:ascii="Arial" w:hAnsi="Arial" w:cs="Arial"/>
        </w:rPr>
      </w:pPr>
    </w:p>
    <w:p w14:paraId="07B56B5C" w14:textId="05D086C3" w:rsidR="00C30D83" w:rsidRPr="00563A74" w:rsidRDefault="00C30D83" w:rsidP="00563A74">
      <w:pPr>
        <w:spacing w:after="0"/>
        <w:rPr>
          <w:rFonts w:ascii="Arial" w:hAnsi="Arial" w:cs="Arial"/>
        </w:rPr>
      </w:pPr>
      <w:r w:rsidRPr="00563A74">
        <w:rPr>
          <w:rFonts w:ascii="Arial" w:hAnsi="Arial" w:cs="Arial"/>
        </w:rPr>
        <w:t xml:space="preserve">Refer to the </w:t>
      </w:r>
      <w:hyperlink r:id="rId27" w:history="1">
        <w:r w:rsidRPr="00563A74">
          <w:rPr>
            <w:rStyle w:val="Hyperlink"/>
            <w:rFonts w:ascii="Arial" w:hAnsi="Arial" w:cs="Arial"/>
          </w:rPr>
          <w:t>HRS Student Handbook</w:t>
        </w:r>
      </w:hyperlink>
      <w:r w:rsidRPr="00563A74">
        <w:rPr>
          <w:rFonts w:ascii="Arial" w:hAnsi="Arial" w:cs="Arial"/>
        </w:rPr>
        <w:t xml:space="preserve"> for procedures regarding degree audits, credit evaluations and the applications to graduate.</w:t>
      </w:r>
    </w:p>
    <w:p w14:paraId="7D6F284D" w14:textId="77777777" w:rsidR="00435A95" w:rsidRDefault="00435A95" w:rsidP="00435A95">
      <w:pPr>
        <w:pStyle w:val="Heading1"/>
        <w:spacing w:before="0" w:after="0"/>
        <w:rPr>
          <w:rFonts w:cs="Arial"/>
          <w:szCs w:val="24"/>
        </w:rPr>
      </w:pPr>
    </w:p>
    <w:p w14:paraId="36F0BDD8" w14:textId="51076377" w:rsidR="00C30D83" w:rsidRPr="00435A95" w:rsidRDefault="00C30D83" w:rsidP="00435A95">
      <w:pPr>
        <w:pStyle w:val="Heading1"/>
        <w:spacing w:before="0" w:after="0"/>
        <w:rPr>
          <w:rFonts w:cs="Arial"/>
          <w:szCs w:val="24"/>
        </w:rPr>
      </w:pPr>
      <w:bookmarkStart w:id="19" w:name="_Toc209787762"/>
      <w:r w:rsidRPr="00435A95">
        <w:rPr>
          <w:rFonts w:cs="Arial"/>
          <w:szCs w:val="24"/>
        </w:rPr>
        <w:t>Curriculum</w:t>
      </w:r>
      <w:bookmarkEnd w:id="19"/>
    </w:p>
    <w:p w14:paraId="4CAFE428" w14:textId="69AA1D74" w:rsidR="00C30D83" w:rsidRPr="00563A74" w:rsidRDefault="00C30D83" w:rsidP="00563A74">
      <w:pPr>
        <w:spacing w:after="0"/>
        <w:rPr>
          <w:rFonts w:ascii="Arial" w:hAnsi="Arial" w:cs="Arial"/>
        </w:rPr>
      </w:pPr>
      <w:r w:rsidRPr="00563A74">
        <w:rPr>
          <w:rFonts w:ascii="Arial" w:hAnsi="Arial" w:cs="Arial"/>
        </w:rPr>
        <w:t xml:space="preserve">Entry into the professional program is selective and competitive. Students may use approved transfer credit for pre-professional </w:t>
      </w:r>
      <w:r w:rsidR="008D24F1" w:rsidRPr="00563A74">
        <w:rPr>
          <w:rFonts w:ascii="Arial" w:hAnsi="Arial" w:cs="Arial"/>
        </w:rPr>
        <w:t>coursework,</w:t>
      </w:r>
      <w:r w:rsidR="00494D8C" w:rsidRPr="00563A74">
        <w:rPr>
          <w:rFonts w:ascii="Arial" w:hAnsi="Arial" w:cs="Arial"/>
        </w:rPr>
        <w:t xml:space="preserve"> but</w:t>
      </w:r>
      <w:r w:rsidRPr="00563A74">
        <w:rPr>
          <w:rFonts w:ascii="Arial" w:hAnsi="Arial" w:cs="Arial"/>
        </w:rPr>
        <w:t xml:space="preserve"> transfer credit may not be used for required professional courses, except under petition and review by the Co-Directors and/or admissions committee.</w:t>
      </w:r>
    </w:p>
    <w:p w14:paraId="177DCB3F" w14:textId="77777777" w:rsidR="00CD280B" w:rsidRDefault="00CD280B" w:rsidP="00563A74">
      <w:pPr>
        <w:spacing w:after="0"/>
        <w:rPr>
          <w:rFonts w:ascii="Arial" w:hAnsi="Arial" w:cs="Arial"/>
        </w:rPr>
      </w:pPr>
    </w:p>
    <w:p w14:paraId="68A87EBF" w14:textId="3D5A97CB" w:rsidR="00C30D83" w:rsidRPr="00563A74" w:rsidRDefault="00C30D83" w:rsidP="00563A74">
      <w:pPr>
        <w:spacing w:after="0"/>
        <w:rPr>
          <w:rFonts w:ascii="Arial" w:hAnsi="Arial" w:cs="Arial"/>
        </w:rPr>
      </w:pPr>
      <w:r w:rsidRPr="00563A74">
        <w:rPr>
          <w:rFonts w:ascii="Arial" w:hAnsi="Arial" w:cs="Arial"/>
        </w:rPr>
        <w:t xml:space="preserve">The professional program is comprehensive and includes both didactic (classroom) and </w:t>
      </w:r>
      <w:r w:rsidR="009021CF" w:rsidRPr="00563A74">
        <w:rPr>
          <w:rFonts w:ascii="Arial" w:hAnsi="Arial" w:cs="Arial"/>
        </w:rPr>
        <w:t>Supervised Experiential Learning</w:t>
      </w:r>
      <w:r w:rsidRPr="00563A74">
        <w:rPr>
          <w:rFonts w:ascii="Arial" w:hAnsi="Arial" w:cs="Arial"/>
        </w:rPr>
        <w:t xml:space="preserve"> components. </w:t>
      </w:r>
      <w:r w:rsidR="00D26626" w:rsidRPr="00660214">
        <w:rPr>
          <w:rFonts w:ascii="Arial" w:hAnsi="Arial" w:cs="Arial"/>
        </w:rPr>
        <w:t>T</w:t>
      </w:r>
      <w:r w:rsidR="00773A47" w:rsidRPr="00660214">
        <w:rPr>
          <w:rFonts w:ascii="Arial" w:hAnsi="Arial" w:cs="Arial"/>
        </w:rPr>
        <w:t xml:space="preserve">hese </w:t>
      </w:r>
      <w:r w:rsidR="00D26626" w:rsidRPr="00660214">
        <w:rPr>
          <w:rFonts w:ascii="Arial" w:hAnsi="Arial" w:cs="Arial"/>
        </w:rPr>
        <w:t xml:space="preserve">two </w:t>
      </w:r>
      <w:r w:rsidR="00773A47" w:rsidRPr="00660214">
        <w:rPr>
          <w:rFonts w:ascii="Arial" w:hAnsi="Arial" w:cs="Arial"/>
        </w:rPr>
        <w:t>components are not independent; they are integrally linked and collectively support our mission to develop highly competent dietetics professionals.</w:t>
      </w:r>
      <w:r w:rsidR="00660214">
        <w:rPr>
          <w:rFonts w:ascii="Arial" w:hAnsi="Arial" w:cs="Arial"/>
        </w:rPr>
        <w:t xml:space="preserve"> </w:t>
      </w:r>
      <w:r w:rsidRPr="00563A74">
        <w:rPr>
          <w:rFonts w:ascii="Arial" w:hAnsi="Arial" w:cs="Arial"/>
        </w:rPr>
        <w:t xml:space="preserve">The classroom education component focuses on the theory and knowledge behind the practice of dietetics. The </w:t>
      </w:r>
      <w:r w:rsidR="009021CF" w:rsidRPr="00563A74">
        <w:rPr>
          <w:rFonts w:ascii="Arial" w:hAnsi="Arial" w:cs="Arial"/>
        </w:rPr>
        <w:t>Supervised Experiential Learning</w:t>
      </w:r>
      <w:r w:rsidRPr="00563A74">
        <w:rPr>
          <w:rFonts w:ascii="Arial" w:hAnsi="Arial" w:cs="Arial"/>
        </w:rPr>
        <w:t xml:space="preserve"> component focuses on the real-world application of this knowledge. Students should place equal priority on success in </w:t>
      </w:r>
      <w:r w:rsidR="00164069" w:rsidRPr="00563A74">
        <w:rPr>
          <w:rFonts w:ascii="Arial" w:hAnsi="Arial" w:cs="Arial"/>
        </w:rPr>
        <w:t xml:space="preserve">both </w:t>
      </w:r>
      <w:r w:rsidRPr="00563A74">
        <w:rPr>
          <w:rFonts w:ascii="Arial" w:hAnsi="Arial" w:cs="Arial"/>
        </w:rPr>
        <w:t xml:space="preserve">portions of the curriculum. To this end, students should understand that their </w:t>
      </w:r>
      <w:r w:rsidR="009021CF" w:rsidRPr="00563A74">
        <w:rPr>
          <w:rFonts w:ascii="Arial" w:hAnsi="Arial" w:cs="Arial"/>
        </w:rPr>
        <w:t>Supervised Experiential Learning</w:t>
      </w:r>
      <w:r w:rsidRPr="00563A74">
        <w:rPr>
          <w:rFonts w:ascii="Arial" w:hAnsi="Arial" w:cs="Arial"/>
        </w:rPr>
        <w:t xml:space="preserve"> experiences are part of their educational curriculum and students should never think of themselves as working or covering an assigned position. Clinical instructors will supervise and mentor their experience within a particular professional setting or settings. This experience will frequently involve some student autonomy in activity and collaboration in decision- making between the student and clinical instructor; students are never the primary person responsible for </w:t>
      </w:r>
      <w:r w:rsidR="00F716BE" w:rsidRPr="00563A74">
        <w:rPr>
          <w:rFonts w:ascii="Arial" w:hAnsi="Arial" w:cs="Arial"/>
        </w:rPr>
        <w:t>patient</w:t>
      </w:r>
      <w:r w:rsidRPr="00563A74">
        <w:rPr>
          <w:rFonts w:ascii="Arial" w:hAnsi="Arial" w:cs="Arial"/>
        </w:rPr>
        <w:t xml:space="preserve"> care and decision making.</w:t>
      </w:r>
    </w:p>
    <w:p w14:paraId="0320E171" w14:textId="77777777" w:rsidR="00CD280B" w:rsidRDefault="00CD280B" w:rsidP="00563A74">
      <w:pPr>
        <w:spacing w:after="0"/>
        <w:rPr>
          <w:rFonts w:ascii="Arial" w:hAnsi="Arial" w:cs="Arial"/>
        </w:rPr>
      </w:pPr>
    </w:p>
    <w:p w14:paraId="34D20137" w14:textId="4FEAF0B3" w:rsidR="00C30D83" w:rsidRPr="00563A74" w:rsidRDefault="00C30D83" w:rsidP="00563A74">
      <w:pPr>
        <w:spacing w:after="0"/>
        <w:rPr>
          <w:rFonts w:ascii="Arial" w:hAnsi="Arial" w:cs="Arial"/>
        </w:rPr>
      </w:pPr>
      <w:r w:rsidRPr="00563A74">
        <w:rPr>
          <w:rFonts w:ascii="Arial" w:hAnsi="Arial" w:cs="Arial"/>
        </w:rPr>
        <w:t xml:space="preserve">The curriculum includes professional courses based on core competencies, which </w:t>
      </w:r>
      <w:r w:rsidR="00BA6DD6" w:rsidRPr="00563A74">
        <w:rPr>
          <w:rFonts w:ascii="Arial" w:hAnsi="Arial" w:cs="Arial"/>
        </w:rPr>
        <w:t>include</w:t>
      </w:r>
      <w:r w:rsidRPr="00563A74">
        <w:rPr>
          <w:rFonts w:ascii="Arial" w:hAnsi="Arial" w:cs="Arial"/>
        </w:rPr>
        <w:t xml:space="preserve"> nutrition</w:t>
      </w:r>
      <w:r w:rsidR="00494D8C" w:rsidRPr="00563A74">
        <w:rPr>
          <w:rFonts w:ascii="Arial" w:hAnsi="Arial" w:cs="Arial"/>
        </w:rPr>
        <w:t xml:space="preserve">, </w:t>
      </w:r>
      <w:r w:rsidR="000D1575" w:rsidRPr="00563A74">
        <w:rPr>
          <w:rFonts w:ascii="Arial" w:hAnsi="Arial" w:cs="Arial"/>
        </w:rPr>
        <w:t>food sc</w:t>
      </w:r>
      <w:r w:rsidRPr="00563A74">
        <w:rPr>
          <w:rFonts w:ascii="Arial" w:hAnsi="Arial" w:cs="Arial"/>
        </w:rPr>
        <w:t>ience</w:t>
      </w:r>
      <w:r w:rsidR="000D1575" w:rsidRPr="00563A74">
        <w:rPr>
          <w:rFonts w:ascii="Arial" w:hAnsi="Arial" w:cs="Arial"/>
        </w:rPr>
        <w:t>,</w:t>
      </w:r>
      <w:r w:rsidRPr="00563A74">
        <w:rPr>
          <w:rFonts w:ascii="Arial" w:hAnsi="Arial" w:cs="Arial"/>
        </w:rPr>
        <w:t xml:space="preserve"> medical nutrition therapy</w:t>
      </w:r>
      <w:r w:rsidR="000D1575" w:rsidRPr="00563A74">
        <w:rPr>
          <w:rFonts w:ascii="Arial" w:hAnsi="Arial" w:cs="Arial"/>
        </w:rPr>
        <w:t>,</w:t>
      </w:r>
      <w:r w:rsidRPr="00563A74">
        <w:rPr>
          <w:rFonts w:ascii="Arial" w:hAnsi="Arial" w:cs="Arial"/>
        </w:rPr>
        <w:t xml:space="preserve"> foodservice systems management</w:t>
      </w:r>
      <w:r w:rsidR="000D1575" w:rsidRPr="00563A74">
        <w:rPr>
          <w:rFonts w:ascii="Arial" w:hAnsi="Arial" w:cs="Arial"/>
        </w:rPr>
        <w:t>,</w:t>
      </w:r>
      <w:r w:rsidRPr="00563A74">
        <w:rPr>
          <w:rFonts w:ascii="Arial" w:hAnsi="Arial" w:cs="Arial"/>
        </w:rPr>
        <w:t xml:space="preserve"> nutrition education and counseling</w:t>
      </w:r>
      <w:r w:rsidR="000D1575" w:rsidRPr="00563A74">
        <w:rPr>
          <w:rFonts w:ascii="Arial" w:hAnsi="Arial" w:cs="Arial"/>
        </w:rPr>
        <w:t>,</w:t>
      </w:r>
      <w:r w:rsidRPr="00563A74">
        <w:rPr>
          <w:rFonts w:ascii="Arial" w:hAnsi="Arial" w:cs="Arial"/>
        </w:rPr>
        <w:t xml:space="preserve"> research methods</w:t>
      </w:r>
      <w:r w:rsidR="000D1575" w:rsidRPr="00563A74">
        <w:rPr>
          <w:rFonts w:ascii="Arial" w:hAnsi="Arial" w:cs="Arial"/>
        </w:rPr>
        <w:t>,</w:t>
      </w:r>
      <w:r w:rsidRPr="00563A74">
        <w:rPr>
          <w:rFonts w:ascii="Arial" w:hAnsi="Arial" w:cs="Arial"/>
        </w:rPr>
        <w:t xml:space="preserve"> applied nutrition</w:t>
      </w:r>
      <w:r w:rsidR="000D1575" w:rsidRPr="00563A74">
        <w:rPr>
          <w:rFonts w:ascii="Arial" w:hAnsi="Arial" w:cs="Arial"/>
        </w:rPr>
        <w:t>,</w:t>
      </w:r>
      <w:r w:rsidRPr="00563A74">
        <w:rPr>
          <w:rFonts w:ascii="Arial" w:hAnsi="Arial" w:cs="Arial"/>
        </w:rPr>
        <w:t xml:space="preserve"> and professional seminars. Required support courses include biology, chemistry, anatomy and physiology, microbiology, and principles of</w:t>
      </w:r>
      <w:r w:rsidR="00015051" w:rsidRPr="00563A74">
        <w:rPr>
          <w:rFonts w:ascii="Arial" w:hAnsi="Arial" w:cs="Arial"/>
        </w:rPr>
        <w:t xml:space="preserve"> food</w:t>
      </w:r>
      <w:r w:rsidRPr="00563A74">
        <w:rPr>
          <w:rFonts w:ascii="Arial" w:hAnsi="Arial" w:cs="Arial"/>
        </w:rPr>
        <w:t xml:space="preserve"> management.</w:t>
      </w:r>
    </w:p>
    <w:p w14:paraId="741B1882" w14:textId="77777777" w:rsidR="00CD280B" w:rsidRDefault="00CD280B" w:rsidP="00563A74">
      <w:pPr>
        <w:spacing w:after="0"/>
        <w:rPr>
          <w:rFonts w:ascii="Arial" w:hAnsi="Arial" w:cs="Arial"/>
        </w:rPr>
      </w:pPr>
    </w:p>
    <w:p w14:paraId="3FE1087E" w14:textId="1F755A6F" w:rsidR="000654F2" w:rsidRPr="00563A74" w:rsidRDefault="000654F2" w:rsidP="00563A74">
      <w:pPr>
        <w:spacing w:after="0"/>
        <w:rPr>
          <w:rFonts w:ascii="Arial" w:hAnsi="Arial" w:cs="Arial"/>
        </w:rPr>
      </w:pPr>
      <w:r w:rsidRPr="00563A74">
        <w:rPr>
          <w:rFonts w:ascii="Arial" w:hAnsi="Arial" w:cs="Arial"/>
        </w:rPr>
        <w:t xml:space="preserve">The graduate </w:t>
      </w:r>
      <w:r w:rsidR="000E41F9" w:rsidRPr="00563A74">
        <w:rPr>
          <w:rFonts w:ascii="Arial" w:hAnsi="Arial" w:cs="Arial"/>
        </w:rPr>
        <w:t>capstone</w:t>
      </w:r>
      <w:r w:rsidR="00C50DEE" w:rsidRPr="00563A74">
        <w:rPr>
          <w:rFonts w:ascii="Arial" w:hAnsi="Arial" w:cs="Arial"/>
        </w:rPr>
        <w:t>*</w:t>
      </w:r>
      <w:r w:rsidR="000E41F9" w:rsidRPr="00563A74">
        <w:rPr>
          <w:rFonts w:ascii="Arial" w:hAnsi="Arial" w:cs="Arial"/>
        </w:rPr>
        <w:t xml:space="preserve"> is an optional</w:t>
      </w:r>
      <w:r w:rsidR="00FC0F8D" w:rsidRPr="00563A74">
        <w:rPr>
          <w:rFonts w:ascii="Arial" w:hAnsi="Arial" w:cs="Arial"/>
        </w:rPr>
        <w:t>,</w:t>
      </w:r>
      <w:r w:rsidR="000E41F9" w:rsidRPr="00563A74">
        <w:rPr>
          <w:rFonts w:ascii="Arial" w:hAnsi="Arial" w:cs="Arial"/>
        </w:rPr>
        <w:t xml:space="preserve"> independent project</w:t>
      </w:r>
      <w:r w:rsidR="001C2A05" w:rsidRPr="00563A74">
        <w:rPr>
          <w:rFonts w:ascii="Arial" w:hAnsi="Arial" w:cs="Arial"/>
        </w:rPr>
        <w:t xml:space="preserve"> that allows a student </w:t>
      </w:r>
      <w:r w:rsidR="0035483E" w:rsidRPr="00563A74">
        <w:rPr>
          <w:rFonts w:ascii="Arial" w:hAnsi="Arial" w:cs="Arial"/>
        </w:rPr>
        <w:t xml:space="preserve">to demonstrate </w:t>
      </w:r>
      <w:r w:rsidR="002E6C73" w:rsidRPr="00563A74">
        <w:rPr>
          <w:rFonts w:ascii="Arial" w:hAnsi="Arial" w:cs="Arial"/>
        </w:rPr>
        <w:t xml:space="preserve">the ability to synthesize and apply the </w:t>
      </w:r>
      <w:r w:rsidR="00C50DEE" w:rsidRPr="00563A74">
        <w:rPr>
          <w:rFonts w:ascii="Arial" w:hAnsi="Arial" w:cs="Arial"/>
        </w:rPr>
        <w:t xml:space="preserve">knowledge acquired during the program. </w:t>
      </w:r>
      <w:r w:rsidR="0035483E" w:rsidRPr="00563A74">
        <w:rPr>
          <w:rFonts w:ascii="Arial" w:hAnsi="Arial" w:cs="Arial"/>
        </w:rPr>
        <w:t xml:space="preserve">For Ohio State, </w:t>
      </w:r>
      <w:r w:rsidR="0035483E" w:rsidRPr="00563A74">
        <w:rPr>
          <w:rFonts w:ascii="Arial" w:hAnsi="Arial" w:cs="Arial"/>
        </w:rPr>
        <w:lastRenderedPageBreak/>
        <w:t xml:space="preserve">it encompasses several components and spans two </w:t>
      </w:r>
      <w:r w:rsidR="00CF5AB1" w:rsidRPr="00563A74">
        <w:rPr>
          <w:rFonts w:ascii="Arial" w:hAnsi="Arial" w:cs="Arial"/>
        </w:rPr>
        <w:t>semesters</w:t>
      </w:r>
      <w:r w:rsidR="0035483E" w:rsidRPr="00563A74">
        <w:rPr>
          <w:rFonts w:ascii="Arial" w:hAnsi="Arial" w:cs="Arial"/>
        </w:rPr>
        <w:t xml:space="preserve">. </w:t>
      </w:r>
      <w:r w:rsidR="00BE0CB7" w:rsidRPr="00563A74">
        <w:rPr>
          <w:rFonts w:ascii="Arial" w:hAnsi="Arial" w:cs="Arial"/>
        </w:rPr>
        <w:t xml:space="preserve">It is the clinical application version of a thesis or dissertation (but is not a thesis or dissertation). </w:t>
      </w:r>
      <w:r w:rsidR="00027134" w:rsidRPr="00563A74">
        <w:rPr>
          <w:rFonts w:ascii="Arial" w:hAnsi="Arial" w:cs="Arial"/>
        </w:rPr>
        <w:t>Capstone projects help sharpen analytic skills for patient/client management and/or community or foodservice p</w:t>
      </w:r>
      <w:r w:rsidR="00C92C93" w:rsidRPr="00563A74">
        <w:rPr>
          <w:rFonts w:ascii="Arial" w:hAnsi="Arial" w:cs="Arial"/>
        </w:rPr>
        <w:t xml:space="preserve">roblems, developing interventions, evaluating outcomes, and/or integrating prevention and wellness strategies. The capstone is completed in the final two semesters prior to graduation. </w:t>
      </w:r>
    </w:p>
    <w:p w14:paraId="598BBBBF" w14:textId="77777777" w:rsidR="00CD280B" w:rsidRDefault="00CD280B" w:rsidP="00563A74">
      <w:pPr>
        <w:spacing w:after="0"/>
        <w:rPr>
          <w:rFonts w:ascii="Arial" w:hAnsi="Arial" w:cs="Arial"/>
        </w:rPr>
      </w:pPr>
    </w:p>
    <w:p w14:paraId="20034451" w14:textId="581DEAE5" w:rsidR="00F64DD6" w:rsidRPr="00563A74" w:rsidRDefault="00C50DEE" w:rsidP="00563A74">
      <w:pPr>
        <w:spacing w:after="0"/>
        <w:rPr>
          <w:rFonts w:ascii="Arial" w:hAnsi="Arial" w:cs="Arial"/>
        </w:rPr>
      </w:pPr>
      <w:r w:rsidRPr="00563A74">
        <w:rPr>
          <w:rFonts w:ascii="Arial" w:hAnsi="Arial" w:cs="Arial"/>
        </w:rPr>
        <w:t>*</w:t>
      </w:r>
      <w:r w:rsidR="00F64DD6" w:rsidRPr="00563A74">
        <w:rPr>
          <w:rFonts w:ascii="Arial" w:hAnsi="Arial" w:cs="Arial"/>
        </w:rPr>
        <w:t xml:space="preserve">If a student does not choose the Capstone option, the student </w:t>
      </w:r>
      <w:r w:rsidR="00C22AA4" w:rsidRPr="00563A74">
        <w:rPr>
          <w:rFonts w:ascii="Arial" w:hAnsi="Arial" w:cs="Arial"/>
        </w:rPr>
        <w:t xml:space="preserve">is required to </w:t>
      </w:r>
      <w:r w:rsidR="00F64DD6" w:rsidRPr="00563A74">
        <w:rPr>
          <w:rFonts w:ascii="Arial" w:hAnsi="Arial" w:cs="Arial"/>
        </w:rPr>
        <w:t xml:space="preserve">take an extra </w:t>
      </w:r>
      <w:r w:rsidR="00073477" w:rsidRPr="00563A74">
        <w:rPr>
          <w:rFonts w:ascii="Arial" w:hAnsi="Arial" w:cs="Arial"/>
        </w:rPr>
        <w:t>elective.</w:t>
      </w:r>
      <w:r w:rsidR="00073477">
        <w:rPr>
          <w:rFonts w:ascii="Arial" w:hAnsi="Arial" w:cs="Arial"/>
        </w:rPr>
        <w:t xml:space="preserve"> *</w:t>
      </w:r>
    </w:p>
    <w:p w14:paraId="1D48F199" w14:textId="77777777" w:rsidR="00CD280B" w:rsidRDefault="00CD280B" w:rsidP="00563A74">
      <w:pPr>
        <w:spacing w:after="0"/>
        <w:rPr>
          <w:rFonts w:ascii="Arial" w:hAnsi="Arial" w:cs="Arial"/>
        </w:rPr>
      </w:pPr>
    </w:p>
    <w:p w14:paraId="04C7CCB7" w14:textId="60AE6441" w:rsidR="008A5D9C" w:rsidRPr="00563A74" w:rsidRDefault="008A5D9C" w:rsidP="00563A74">
      <w:pPr>
        <w:spacing w:after="0"/>
        <w:rPr>
          <w:rFonts w:ascii="Arial" w:hAnsi="Arial" w:cs="Arial"/>
        </w:rPr>
      </w:pPr>
      <w:r w:rsidRPr="00563A74">
        <w:rPr>
          <w:rFonts w:ascii="Arial" w:hAnsi="Arial" w:cs="Arial"/>
        </w:rPr>
        <w:t xml:space="preserve">The </w:t>
      </w:r>
      <w:r w:rsidR="00C40FE5" w:rsidRPr="00563A74">
        <w:rPr>
          <w:rFonts w:ascii="Arial" w:hAnsi="Arial" w:cs="Arial"/>
        </w:rPr>
        <w:t>program</w:t>
      </w:r>
      <w:r w:rsidRPr="00563A74">
        <w:rPr>
          <w:rFonts w:ascii="Arial" w:hAnsi="Arial" w:cs="Arial"/>
        </w:rPr>
        <w:t xml:space="preserve"> </w:t>
      </w:r>
      <w:r w:rsidR="00C40FE5" w:rsidRPr="00563A74">
        <w:rPr>
          <w:rFonts w:ascii="Arial" w:hAnsi="Arial" w:cs="Arial"/>
        </w:rPr>
        <w:t>expects</w:t>
      </w:r>
      <w:r w:rsidRPr="00563A74">
        <w:rPr>
          <w:rFonts w:ascii="Arial" w:hAnsi="Arial" w:cs="Arial"/>
        </w:rPr>
        <w:t xml:space="preserve"> that all students </w:t>
      </w:r>
      <w:r w:rsidR="00C40FE5" w:rsidRPr="00563A74">
        <w:rPr>
          <w:rFonts w:ascii="Arial" w:hAnsi="Arial" w:cs="Arial"/>
        </w:rPr>
        <w:t xml:space="preserve">who choose the capstone option </w:t>
      </w:r>
      <w:r w:rsidRPr="00563A74">
        <w:rPr>
          <w:rFonts w:ascii="Arial" w:hAnsi="Arial" w:cs="Arial"/>
        </w:rPr>
        <w:t>complete and submit a written document as a capstone project and complete an oral presentation</w:t>
      </w:r>
      <w:r w:rsidR="009D7C2D" w:rsidRPr="00563A74">
        <w:rPr>
          <w:rFonts w:ascii="Arial" w:hAnsi="Arial" w:cs="Arial"/>
        </w:rPr>
        <w:t xml:space="preserve"> to meet the requirements to successfully complete the MDN 7990 Capstone course</w:t>
      </w:r>
      <w:r w:rsidRPr="00563A74">
        <w:rPr>
          <w:rFonts w:ascii="Arial" w:hAnsi="Arial" w:cs="Arial"/>
        </w:rPr>
        <w:t xml:space="preserve">. The format of the final capstone document can be a written case study, literature review, or a manuscript for publication and is presented orally as a defense of the capstone project. </w:t>
      </w:r>
    </w:p>
    <w:p w14:paraId="6C03F9FC" w14:textId="77777777" w:rsidR="00CD280B" w:rsidRDefault="00CD280B" w:rsidP="00563A74">
      <w:pPr>
        <w:spacing w:after="0"/>
        <w:rPr>
          <w:rFonts w:ascii="Arial" w:hAnsi="Arial" w:cs="Arial"/>
        </w:rPr>
      </w:pPr>
    </w:p>
    <w:p w14:paraId="7CFDA341" w14:textId="12BDDB21" w:rsidR="000654F2" w:rsidRPr="00563A74" w:rsidRDefault="008A5D9C" w:rsidP="00563A74">
      <w:pPr>
        <w:spacing w:after="0"/>
        <w:rPr>
          <w:rFonts w:ascii="Arial" w:hAnsi="Arial" w:cs="Arial"/>
        </w:rPr>
      </w:pPr>
      <w:r w:rsidRPr="00563A74">
        <w:rPr>
          <w:rFonts w:ascii="Arial" w:hAnsi="Arial" w:cs="Arial"/>
        </w:rPr>
        <w:t xml:space="preserve">A faculty mentor will guide students through the self-directed capstone project. </w:t>
      </w:r>
      <w:r w:rsidR="0053530F" w:rsidRPr="00563A74">
        <w:rPr>
          <w:rFonts w:ascii="Arial" w:hAnsi="Arial" w:cs="Arial"/>
        </w:rPr>
        <w:t>Faculty advisors can be any faculty from HRS and Human Sciences</w:t>
      </w:r>
      <w:r w:rsidR="003633A8" w:rsidRPr="00563A74">
        <w:rPr>
          <w:rFonts w:ascii="Arial" w:hAnsi="Arial" w:cs="Arial"/>
        </w:rPr>
        <w:t xml:space="preserve">. </w:t>
      </w:r>
      <w:r w:rsidR="0053530F" w:rsidRPr="00563A74">
        <w:rPr>
          <w:rFonts w:ascii="Arial" w:hAnsi="Arial" w:cs="Arial"/>
        </w:rPr>
        <w:t>Advisors can include tenure and clinical track faculty and clinical instructors</w:t>
      </w:r>
      <w:r w:rsidR="008E39AF" w:rsidRPr="00563A74">
        <w:rPr>
          <w:rFonts w:ascii="Arial" w:hAnsi="Arial" w:cs="Arial"/>
        </w:rPr>
        <w:t>.</w:t>
      </w:r>
    </w:p>
    <w:p w14:paraId="079D30D0" w14:textId="77777777" w:rsidR="00CD280B" w:rsidRDefault="00CD280B" w:rsidP="00563A74">
      <w:pPr>
        <w:spacing w:after="0"/>
        <w:rPr>
          <w:rFonts w:ascii="Arial" w:hAnsi="Arial" w:cs="Arial"/>
        </w:rPr>
      </w:pPr>
    </w:p>
    <w:p w14:paraId="230E38E6" w14:textId="6F9A257D" w:rsidR="00015051" w:rsidRPr="00563A74" w:rsidRDefault="00C30D83" w:rsidP="00563A74">
      <w:pPr>
        <w:spacing w:after="0"/>
        <w:rPr>
          <w:rFonts w:ascii="Arial" w:hAnsi="Arial" w:cs="Arial"/>
        </w:rPr>
      </w:pPr>
      <w:r w:rsidRPr="00563A74">
        <w:rPr>
          <w:rFonts w:ascii="Arial" w:hAnsi="Arial" w:cs="Arial"/>
        </w:rPr>
        <w:t xml:space="preserve">Professional courses are carefully planned </w:t>
      </w:r>
      <w:r w:rsidR="00CF5AB1" w:rsidRPr="00563A74">
        <w:rPr>
          <w:rFonts w:ascii="Arial" w:hAnsi="Arial" w:cs="Arial"/>
        </w:rPr>
        <w:t>to</w:t>
      </w:r>
      <w:r w:rsidRPr="00563A74">
        <w:rPr>
          <w:rFonts w:ascii="Arial" w:hAnsi="Arial" w:cs="Arial"/>
        </w:rPr>
        <w:t xml:space="preserve"> meet knowledge requirements outlined by the ACEND Accreditation Standards for Dietitian Education Programs. The list of competencies will be housed centrally to identify which competencies are met by that individual course. Courses are mapped to provide the learning opportunities for each of the individual Performance Indicators defined by the Future Education Model; therefore, attendance and participation in courses and </w:t>
      </w:r>
      <w:r w:rsidR="009021CF" w:rsidRPr="00563A74">
        <w:rPr>
          <w:rFonts w:ascii="Arial" w:hAnsi="Arial" w:cs="Arial"/>
        </w:rPr>
        <w:t>Supervised Experiential Learning</w:t>
      </w:r>
      <w:r w:rsidRPr="00563A74">
        <w:rPr>
          <w:rFonts w:ascii="Arial" w:hAnsi="Arial" w:cs="Arial"/>
        </w:rPr>
        <w:t xml:space="preserve"> are essential to document learning requirements in the program. Thus, students </w:t>
      </w:r>
      <w:r w:rsidR="00CF5AB1" w:rsidRPr="00563A74">
        <w:rPr>
          <w:rFonts w:ascii="Arial" w:hAnsi="Arial" w:cs="Arial"/>
        </w:rPr>
        <w:t>enrolled in the</w:t>
      </w:r>
      <w:r w:rsidRPr="00563A74">
        <w:rPr>
          <w:rFonts w:ascii="Arial" w:hAnsi="Arial" w:cs="Arial"/>
        </w:rPr>
        <w:t xml:space="preserve"> program will adhere to the University calendar for session and for breaks and the policy for excused absences. </w:t>
      </w:r>
      <w:r w:rsidR="00CF5AB1" w:rsidRPr="00563A74">
        <w:rPr>
          <w:rFonts w:ascii="Arial" w:hAnsi="Arial" w:cs="Arial"/>
        </w:rPr>
        <w:t>Students</w:t>
      </w:r>
      <w:r w:rsidRPr="00563A74">
        <w:rPr>
          <w:rFonts w:ascii="Arial" w:hAnsi="Arial" w:cs="Arial"/>
        </w:rPr>
        <w:t xml:space="preserve"> must schedule personal travel based on the university calendar.</w:t>
      </w:r>
    </w:p>
    <w:p w14:paraId="12061B4D" w14:textId="77777777" w:rsidR="00C30D83" w:rsidRPr="00CD280B" w:rsidRDefault="00C30D83" w:rsidP="00563A74">
      <w:pPr>
        <w:pStyle w:val="Heading2"/>
        <w:rPr>
          <w:rFonts w:cs="Arial"/>
          <w:color w:val="auto"/>
          <w:sz w:val="22"/>
          <w:szCs w:val="22"/>
        </w:rPr>
      </w:pPr>
      <w:bookmarkStart w:id="20" w:name="_Toc209787763"/>
      <w:r w:rsidRPr="00CD280B">
        <w:rPr>
          <w:rFonts w:cs="Arial"/>
          <w:color w:val="auto"/>
          <w:sz w:val="22"/>
          <w:szCs w:val="22"/>
        </w:rPr>
        <w:t>Distance Instruction</w:t>
      </w:r>
      <w:bookmarkEnd w:id="20"/>
    </w:p>
    <w:p w14:paraId="0F520436" w14:textId="0E06E9F8" w:rsidR="00C30D83" w:rsidRPr="00563A74" w:rsidRDefault="007B0174" w:rsidP="00563A74">
      <w:pPr>
        <w:spacing w:after="0"/>
        <w:rPr>
          <w:rFonts w:ascii="Arial" w:hAnsi="Arial" w:cs="Arial"/>
        </w:rPr>
      </w:pPr>
      <w:r w:rsidRPr="00563A74">
        <w:rPr>
          <w:rFonts w:ascii="Arial" w:hAnsi="Arial" w:cs="Arial"/>
        </w:rPr>
        <w:t>Distance instruction</w:t>
      </w:r>
      <w:r w:rsidR="00B67A36" w:rsidRPr="00563A74">
        <w:rPr>
          <w:rFonts w:ascii="Arial" w:hAnsi="Arial" w:cs="Arial"/>
        </w:rPr>
        <w:t xml:space="preserve"> can be used for in-person, hybrid, and distance learning designated courses. </w:t>
      </w:r>
      <w:r w:rsidR="003C5FF5" w:rsidRPr="00563A74">
        <w:rPr>
          <w:rFonts w:ascii="Arial" w:hAnsi="Arial" w:cs="Arial"/>
        </w:rPr>
        <w:t>Most</w:t>
      </w:r>
      <w:r w:rsidR="00B67A36" w:rsidRPr="00563A74">
        <w:rPr>
          <w:rFonts w:ascii="Arial" w:hAnsi="Arial" w:cs="Arial"/>
        </w:rPr>
        <w:t xml:space="preserve"> courses in the MDN </w:t>
      </w:r>
      <w:r w:rsidR="008D33FB">
        <w:rPr>
          <w:rFonts w:ascii="Arial" w:hAnsi="Arial" w:cs="Arial"/>
        </w:rPr>
        <w:t xml:space="preserve">program </w:t>
      </w:r>
      <w:r w:rsidR="00B67A36" w:rsidRPr="00563A74">
        <w:rPr>
          <w:rFonts w:ascii="Arial" w:hAnsi="Arial" w:cs="Arial"/>
        </w:rPr>
        <w:t xml:space="preserve">are in-person </w:t>
      </w:r>
      <w:r w:rsidR="00732A04" w:rsidRPr="00563A74">
        <w:rPr>
          <w:rFonts w:ascii="Arial" w:hAnsi="Arial" w:cs="Arial"/>
        </w:rPr>
        <w:t xml:space="preserve">courses. During </w:t>
      </w:r>
      <w:r w:rsidR="000C0FF7" w:rsidRPr="00563A74">
        <w:rPr>
          <w:rFonts w:ascii="Arial" w:hAnsi="Arial" w:cs="Arial"/>
        </w:rPr>
        <w:t xml:space="preserve">synchronous </w:t>
      </w:r>
      <w:r w:rsidR="00732A04" w:rsidRPr="00563A74">
        <w:rPr>
          <w:rFonts w:ascii="Arial" w:hAnsi="Arial" w:cs="Arial"/>
        </w:rPr>
        <w:t>distance learning, s</w:t>
      </w:r>
      <w:r w:rsidR="00C30D83" w:rsidRPr="00563A74">
        <w:rPr>
          <w:rFonts w:ascii="Arial" w:hAnsi="Arial" w:cs="Arial"/>
        </w:rPr>
        <w:t>tudents will be asked to turn on their cameras to verify the identity of the student.</w:t>
      </w:r>
    </w:p>
    <w:p w14:paraId="53B986E4" w14:textId="77777777" w:rsidR="00CD280B" w:rsidRDefault="00CD280B" w:rsidP="00563A74">
      <w:pPr>
        <w:spacing w:after="0"/>
        <w:rPr>
          <w:rFonts w:ascii="Arial" w:hAnsi="Arial" w:cs="Arial"/>
          <w:b/>
          <w:bCs/>
        </w:rPr>
      </w:pPr>
    </w:p>
    <w:p w14:paraId="0075F3E7" w14:textId="05F484B4" w:rsidR="00D6447D" w:rsidRPr="00773AB4" w:rsidRDefault="00BE0BC8" w:rsidP="00773AB4">
      <w:pPr>
        <w:pStyle w:val="Heading1"/>
        <w:spacing w:before="0"/>
        <w:rPr>
          <w:rFonts w:cs="Arial"/>
          <w:szCs w:val="24"/>
        </w:rPr>
      </w:pPr>
      <w:bookmarkStart w:id="21" w:name="_Toc209787764"/>
      <w:r w:rsidRPr="00773AB4">
        <w:rPr>
          <w:rFonts w:cs="Arial"/>
          <w:szCs w:val="24"/>
        </w:rPr>
        <w:t>T</w:t>
      </w:r>
      <w:r w:rsidR="008B3B84">
        <w:rPr>
          <w:rFonts w:cs="Arial"/>
          <w:szCs w:val="24"/>
        </w:rPr>
        <w:t>echnology Requirements</w:t>
      </w:r>
      <w:bookmarkEnd w:id="21"/>
    </w:p>
    <w:p w14:paraId="05F1C171" w14:textId="7998E09F" w:rsidR="00D6447D" w:rsidRPr="00563A74" w:rsidRDefault="00D6447D" w:rsidP="00563A74">
      <w:pPr>
        <w:spacing w:after="0"/>
        <w:rPr>
          <w:rFonts w:ascii="Arial" w:hAnsi="Arial" w:cs="Arial"/>
        </w:rPr>
      </w:pPr>
      <w:r w:rsidRPr="00C25EAD">
        <w:rPr>
          <w:rFonts w:ascii="Arial" w:hAnsi="Arial" w:cs="Arial"/>
          <w:b/>
          <w:bCs/>
          <w:color w:val="333333"/>
          <w:shd w:val="clear" w:color="auto" w:fill="FFFFFF"/>
        </w:rPr>
        <w:t>All MDN students are required to have their own personal laptop.</w:t>
      </w:r>
      <w:r w:rsidRPr="00C25EAD">
        <w:rPr>
          <w:rFonts w:ascii="Arial" w:hAnsi="Arial" w:cs="Arial"/>
          <w:color w:val="333333"/>
          <w:shd w:val="clear" w:color="auto" w:fill="FFFFFF"/>
        </w:rPr>
        <w:t xml:space="preserve"> </w:t>
      </w:r>
      <w:r w:rsidRPr="00C25EAD">
        <w:rPr>
          <w:rFonts w:ascii="Arial" w:hAnsi="Arial" w:cs="Arial"/>
          <w:b/>
          <w:bCs/>
          <w:color w:val="333333"/>
          <w:shd w:val="clear" w:color="auto" w:fill="FFFFFF"/>
        </w:rPr>
        <w:t>First year MDN students must obtain their laptop prior to orientation.</w:t>
      </w:r>
      <w:r w:rsidR="00FD3F5E" w:rsidRPr="00C25EAD">
        <w:rPr>
          <w:rFonts w:ascii="Arial" w:hAnsi="Arial" w:cs="Arial"/>
          <w:color w:val="333333"/>
          <w:shd w:val="clear" w:color="auto" w:fill="FFFFFF"/>
        </w:rPr>
        <w:t xml:space="preserve"> </w:t>
      </w:r>
      <w:r w:rsidRPr="00C25EAD">
        <w:rPr>
          <w:rFonts w:ascii="Arial" w:hAnsi="Arial" w:cs="Arial"/>
          <w:color w:val="333333"/>
          <w:shd w:val="clear" w:color="auto" w:fill="FFFFFF"/>
        </w:rPr>
        <w:t xml:space="preserve">In addition, students will need internet access from off campus. Minimum </w:t>
      </w:r>
      <w:r w:rsidR="000754A9" w:rsidRPr="00C25EAD">
        <w:rPr>
          <w:rFonts w:ascii="Arial" w:hAnsi="Arial" w:cs="Arial"/>
          <w:color w:val="333333"/>
          <w:shd w:val="clear" w:color="auto" w:fill="FFFFFF"/>
        </w:rPr>
        <w:t>Wi-Fi</w:t>
      </w:r>
      <w:r w:rsidRPr="00C25EAD">
        <w:rPr>
          <w:rFonts w:ascii="Arial" w:hAnsi="Arial" w:cs="Arial"/>
          <w:color w:val="333333"/>
          <w:shd w:val="clear" w:color="auto" w:fill="FFFFFF"/>
        </w:rPr>
        <w:t xml:space="preserve"> speed </w:t>
      </w:r>
      <w:r w:rsidR="00264782" w:rsidRPr="00C25EAD">
        <w:rPr>
          <w:rFonts w:ascii="Arial" w:hAnsi="Arial" w:cs="Arial"/>
          <w:color w:val="333333"/>
          <w:shd w:val="clear" w:color="auto" w:fill="FFFFFF"/>
        </w:rPr>
        <w:t xml:space="preserve">and other information can be found on </w:t>
      </w:r>
      <w:r w:rsidR="00E75277" w:rsidRPr="00C25EAD">
        <w:rPr>
          <w:rFonts w:ascii="Arial" w:hAnsi="Arial" w:cs="Arial"/>
          <w:color w:val="333333"/>
          <w:shd w:val="clear" w:color="auto" w:fill="FFFFFF"/>
        </w:rPr>
        <w:t xml:space="preserve">OSU’s </w:t>
      </w:r>
      <w:hyperlink r:id="rId28" w:history="1">
        <w:r w:rsidR="00E75277" w:rsidRPr="008374B2">
          <w:rPr>
            <w:rStyle w:val="Hyperlink"/>
            <w:rFonts w:ascii="Arial" w:hAnsi="Arial" w:cs="Arial"/>
            <w:shd w:val="clear" w:color="auto" w:fill="FFFFFF"/>
          </w:rPr>
          <w:t>Office of Technology and Digital Innovation</w:t>
        </w:r>
      </w:hyperlink>
      <w:r w:rsidR="00E75277" w:rsidRPr="00D31C98">
        <w:rPr>
          <w:rFonts w:ascii="Arial" w:hAnsi="Arial" w:cs="Arial"/>
          <w:shd w:val="clear" w:color="auto" w:fill="FFFFFF"/>
        </w:rPr>
        <w:t xml:space="preserve"> site</w:t>
      </w:r>
      <w:r w:rsidR="00E75277" w:rsidRPr="00C25EAD">
        <w:rPr>
          <w:rFonts w:ascii="Arial" w:hAnsi="Arial" w:cs="Arial"/>
          <w:color w:val="333333"/>
          <w:shd w:val="clear" w:color="auto" w:fill="FFFFFF"/>
        </w:rPr>
        <w:t>.</w:t>
      </w:r>
      <w:r w:rsidR="00FD3F5E">
        <w:rPr>
          <w:rFonts w:ascii="Arial" w:hAnsi="Arial" w:cs="Arial"/>
          <w:b/>
          <w:bCs/>
          <w:color w:val="333333"/>
          <w:shd w:val="clear" w:color="auto" w:fill="FFFFFF"/>
        </w:rPr>
        <w:t xml:space="preserve"> </w:t>
      </w:r>
      <w:r w:rsidRPr="00563A74">
        <w:rPr>
          <w:rFonts w:ascii="Arial" w:hAnsi="Arial" w:cs="Arial"/>
          <w:color w:val="333333"/>
          <w:shd w:val="clear" w:color="auto" w:fill="FFFFFF"/>
        </w:rPr>
        <w:t xml:space="preserve">The OSU Wexner Medical Center uses a standard platform of Windows and Windows-compatible software and hardware. Many programs and shared files are also compatible with Mac systems though support for these is limited. Students can contact </w:t>
      </w:r>
      <w:r w:rsidRPr="00F83238">
        <w:rPr>
          <w:rFonts w:ascii="Arial" w:hAnsi="Arial" w:cs="Arial"/>
          <w:shd w:val="clear" w:color="auto" w:fill="FFFFFF"/>
        </w:rPr>
        <w:t xml:space="preserve">the </w:t>
      </w:r>
      <w:hyperlink r:id="rId29" w:history="1">
        <w:r w:rsidRPr="004802FB">
          <w:rPr>
            <w:rStyle w:val="Hyperlink"/>
            <w:rFonts w:ascii="Arial" w:hAnsi="Arial" w:cs="Arial"/>
            <w:shd w:val="clear" w:color="auto" w:fill="FFFFFF"/>
          </w:rPr>
          <w:t>Office of Curriculum and Scholarship</w:t>
        </w:r>
      </w:hyperlink>
      <w:r w:rsidRPr="00F83238">
        <w:rPr>
          <w:rFonts w:ascii="Arial" w:hAnsi="Arial" w:cs="Arial"/>
          <w:shd w:val="clear" w:color="auto" w:fill="FFFFFF"/>
        </w:rPr>
        <w:t xml:space="preserve"> </w:t>
      </w:r>
      <w:r w:rsidRPr="00563A74">
        <w:rPr>
          <w:rFonts w:ascii="Arial" w:hAnsi="Arial" w:cs="Arial"/>
          <w:color w:val="333333"/>
          <w:shd w:val="clear" w:color="auto" w:fill="FFFFFF"/>
        </w:rPr>
        <w:t xml:space="preserve">for more information at 614-685-1920. </w:t>
      </w:r>
    </w:p>
    <w:p w14:paraId="1CC2E321" w14:textId="77777777" w:rsidR="00CD280B" w:rsidRDefault="00CD280B" w:rsidP="00563A74">
      <w:pPr>
        <w:spacing w:after="0"/>
        <w:rPr>
          <w:rFonts w:ascii="Arial" w:hAnsi="Arial" w:cs="Arial"/>
        </w:rPr>
      </w:pPr>
    </w:p>
    <w:p w14:paraId="7C9DF0CC" w14:textId="04FBBFC9" w:rsidR="00995227" w:rsidRPr="00563A74" w:rsidRDefault="00995227" w:rsidP="00563A74">
      <w:pPr>
        <w:spacing w:after="0"/>
        <w:rPr>
          <w:rFonts w:ascii="Arial" w:eastAsia="Times" w:hAnsi="Arial" w:cs="Arial"/>
        </w:rPr>
      </w:pPr>
      <w:r w:rsidRPr="00563A74">
        <w:rPr>
          <w:rFonts w:ascii="Arial" w:hAnsi="Arial" w:cs="Arial"/>
        </w:rPr>
        <w:t xml:space="preserve">All materials will be provided via </w:t>
      </w:r>
      <w:r w:rsidR="00ED39D8" w:rsidRPr="00563A74">
        <w:rPr>
          <w:rFonts w:ascii="Arial" w:hAnsi="Arial" w:cs="Arial"/>
        </w:rPr>
        <w:t>Carmen,</w:t>
      </w:r>
      <w:r w:rsidRPr="00563A74">
        <w:rPr>
          <w:rFonts w:ascii="Arial" w:hAnsi="Arial" w:cs="Arial"/>
        </w:rPr>
        <w:t xml:space="preserve"> and all assignments will be completed via Canvas file upload. All necessary materials will be provided in the content section of Carmen. </w:t>
      </w:r>
      <w:r w:rsidRPr="00563A74">
        <w:rPr>
          <w:rFonts w:ascii="Arial" w:eastAsia="Times" w:hAnsi="Arial" w:cs="Arial"/>
        </w:rPr>
        <w:t xml:space="preserve">An </w:t>
      </w:r>
      <w:hyperlink r:id="rId30">
        <w:r w:rsidRPr="00563A74">
          <w:rPr>
            <w:rStyle w:val="Hyperlink"/>
            <w:rFonts w:ascii="Arial" w:eastAsia="Times" w:hAnsi="Arial" w:cs="Arial"/>
          </w:rPr>
          <w:t>online tutorial</w:t>
        </w:r>
      </w:hyperlink>
      <w:r w:rsidRPr="00563A74">
        <w:rPr>
          <w:rFonts w:ascii="Arial" w:eastAsia="Times" w:hAnsi="Arial" w:cs="Arial"/>
        </w:rPr>
        <w:t xml:space="preserve"> is available. Notices about this course will be sent to your </w:t>
      </w:r>
      <w:r w:rsidR="000559EF">
        <w:rPr>
          <w:rFonts w:ascii="Arial" w:eastAsia="Times" w:hAnsi="Arial" w:cs="Arial"/>
        </w:rPr>
        <w:lastRenderedPageBreak/>
        <w:t>n</w:t>
      </w:r>
      <w:r w:rsidRPr="00563A74">
        <w:rPr>
          <w:rFonts w:ascii="Arial" w:eastAsia="Times" w:hAnsi="Arial" w:cs="Arial"/>
        </w:rPr>
        <w:t>ame.#@buckeyemail.osu.edu account.</w:t>
      </w:r>
      <w:r w:rsidR="00FD3F5E">
        <w:rPr>
          <w:rFonts w:ascii="Arial" w:eastAsia="Times" w:hAnsi="Arial" w:cs="Arial"/>
        </w:rPr>
        <w:t xml:space="preserve"> </w:t>
      </w:r>
      <w:r w:rsidRPr="00563A74">
        <w:rPr>
          <w:rFonts w:ascii="Arial" w:eastAsia="Times" w:hAnsi="Arial" w:cs="Arial"/>
        </w:rPr>
        <w:t>All students must have an active OSU email account and remain electronically connected to OSU.</w:t>
      </w:r>
      <w:r w:rsidR="00FD3F5E">
        <w:rPr>
          <w:rFonts w:ascii="Arial" w:eastAsia="Times" w:hAnsi="Arial" w:cs="Arial"/>
        </w:rPr>
        <w:t xml:space="preserve"> </w:t>
      </w:r>
      <w:r w:rsidRPr="00563A74">
        <w:rPr>
          <w:rFonts w:ascii="Arial" w:eastAsia="Times" w:hAnsi="Arial" w:cs="Arial"/>
        </w:rPr>
        <w:t xml:space="preserve">Emails may be forwarded to an external email address. </w:t>
      </w:r>
      <w:r w:rsidRPr="00563A74">
        <w:rPr>
          <w:rFonts w:ascii="Arial" w:hAnsi="Arial" w:cs="Arial"/>
        </w:rPr>
        <w:t xml:space="preserve">Please check your </w:t>
      </w:r>
      <w:hyperlink r:id="rId31" w:history="1">
        <w:r w:rsidRPr="00670712">
          <w:rPr>
            <w:rStyle w:val="Hyperlink"/>
            <w:rFonts w:ascii="Arial" w:hAnsi="Arial" w:cs="Arial"/>
          </w:rPr>
          <w:t>notification preferences</w:t>
        </w:r>
      </w:hyperlink>
      <w:r w:rsidRPr="00563A74">
        <w:rPr>
          <w:rFonts w:ascii="Arial" w:hAnsi="Arial" w:cs="Arial"/>
        </w:rPr>
        <w:t xml:space="preserve"> (go.osu.edu/canvas-notifications) to be sure you receive these messages. </w:t>
      </w:r>
      <w:r w:rsidRPr="00563A74">
        <w:rPr>
          <w:rFonts w:ascii="Arial" w:eastAsia="Times" w:hAnsi="Arial" w:cs="Arial"/>
        </w:rPr>
        <w:t xml:space="preserve">Please contact the Help Desk for more information. </w:t>
      </w:r>
    </w:p>
    <w:p w14:paraId="631F4D36" w14:textId="77777777" w:rsidR="00CD280B" w:rsidRDefault="00CD280B" w:rsidP="00563A74">
      <w:pPr>
        <w:spacing w:after="0"/>
        <w:rPr>
          <w:rFonts w:ascii="Arial" w:hAnsi="Arial" w:cs="Arial"/>
        </w:rPr>
      </w:pPr>
    </w:p>
    <w:p w14:paraId="75E47DC1" w14:textId="77777777" w:rsidR="00E238F8" w:rsidRDefault="00995227" w:rsidP="00563A74">
      <w:pPr>
        <w:spacing w:after="0"/>
        <w:rPr>
          <w:rFonts w:ascii="Arial" w:hAnsi="Arial" w:cs="Arial"/>
        </w:rPr>
      </w:pPr>
      <w:r w:rsidRPr="00563A74">
        <w:rPr>
          <w:rFonts w:ascii="Arial" w:hAnsi="Arial" w:cs="Arial"/>
        </w:rPr>
        <w:t xml:space="preserve">For help with your password, university e-mail, Carmen, or any other technology issues, questions, or requests, contact the OSU IT Service Desk. Standard support hours are available </w:t>
      </w:r>
      <w:hyperlink r:id="rId32" w:history="1">
        <w:r w:rsidRPr="00563A74">
          <w:rPr>
            <w:rStyle w:val="Hyperlink"/>
            <w:rFonts w:ascii="Arial" w:hAnsi="Arial" w:cs="Arial"/>
          </w:rPr>
          <w:t>online</w:t>
        </w:r>
      </w:hyperlink>
      <w:r w:rsidRPr="00563A74">
        <w:rPr>
          <w:rFonts w:ascii="Arial" w:hAnsi="Arial" w:cs="Arial"/>
        </w:rPr>
        <w:t>, and support for urgent issues is available 24x</w:t>
      </w:r>
      <w:r w:rsidR="005958B1">
        <w:rPr>
          <w:rFonts w:ascii="Arial" w:hAnsi="Arial" w:cs="Arial"/>
        </w:rPr>
        <w:t xml:space="preserve">7. </w:t>
      </w:r>
    </w:p>
    <w:p w14:paraId="33C9103E" w14:textId="77777777" w:rsidR="00E238F8" w:rsidRDefault="00E238F8" w:rsidP="00563A74">
      <w:pPr>
        <w:spacing w:after="0"/>
        <w:rPr>
          <w:rFonts w:ascii="Arial" w:hAnsi="Arial" w:cs="Arial"/>
        </w:rPr>
      </w:pPr>
    </w:p>
    <w:p w14:paraId="36640FE6" w14:textId="2FA8E760" w:rsidR="00995227" w:rsidRPr="00563A74" w:rsidRDefault="00995227" w:rsidP="00563A74">
      <w:pPr>
        <w:spacing w:after="0"/>
        <w:rPr>
          <w:rFonts w:ascii="Arial" w:hAnsi="Arial" w:cs="Arial"/>
        </w:rPr>
      </w:pPr>
      <w:r w:rsidRPr="00563A74">
        <w:rPr>
          <w:rFonts w:ascii="Arial" w:hAnsi="Arial" w:cs="Arial"/>
        </w:rPr>
        <w:t>Self-Service and Chat support:</w:t>
      </w:r>
      <w:r w:rsidR="00FD3F5E">
        <w:rPr>
          <w:rFonts w:ascii="Arial" w:hAnsi="Arial" w:cs="Arial"/>
        </w:rPr>
        <w:t xml:space="preserve"> </w:t>
      </w:r>
      <w:hyperlink r:id="rId33" w:history="1">
        <w:r w:rsidRPr="00563A74">
          <w:rPr>
            <w:rStyle w:val="Hyperlink"/>
            <w:rFonts w:ascii="Arial" w:hAnsi="Arial" w:cs="Arial"/>
          </w:rPr>
          <w:t>go.osu.edu/IT</w:t>
        </w:r>
      </w:hyperlink>
      <w:r w:rsidRPr="00563A74">
        <w:rPr>
          <w:rFonts w:ascii="Arial" w:hAnsi="Arial" w:cs="Arial"/>
        </w:rPr>
        <w:t xml:space="preserve"> • Phone: 614-688-HELP (4357)</w:t>
      </w:r>
      <w:r w:rsidR="00E238F8">
        <w:rPr>
          <w:rFonts w:ascii="Arial" w:hAnsi="Arial" w:cs="Arial"/>
        </w:rPr>
        <w:t xml:space="preserve"> </w:t>
      </w:r>
      <w:r w:rsidRPr="00563A74">
        <w:rPr>
          <w:rFonts w:ascii="Arial" w:hAnsi="Arial" w:cs="Arial"/>
        </w:rPr>
        <w:t xml:space="preserve">Email: </w:t>
      </w:r>
      <w:hyperlink r:id="rId34" w:history="1">
        <w:r w:rsidR="00E238F8" w:rsidRPr="00B4488E">
          <w:rPr>
            <w:rStyle w:val="Hyperlink"/>
            <w:rFonts w:ascii="Arial" w:hAnsi="Arial" w:cs="Arial"/>
          </w:rPr>
          <w:t>ServiceDesk@osu.edu</w:t>
        </w:r>
      </w:hyperlink>
      <w:r w:rsidRPr="00563A74">
        <w:rPr>
          <w:rFonts w:ascii="Arial" w:hAnsi="Arial" w:cs="Arial"/>
        </w:rPr>
        <w:t xml:space="preserve"> • TDD: 614-688-8743</w:t>
      </w:r>
    </w:p>
    <w:p w14:paraId="71734A96" w14:textId="77777777" w:rsidR="00CD280B" w:rsidRDefault="00CD280B" w:rsidP="00563A74">
      <w:pPr>
        <w:spacing w:after="0"/>
        <w:rPr>
          <w:rFonts w:ascii="Arial" w:hAnsi="Arial" w:cs="Arial"/>
          <w:b/>
          <w:bCs/>
        </w:rPr>
      </w:pPr>
    </w:p>
    <w:p w14:paraId="146747DE" w14:textId="42E1F4A6" w:rsidR="00995227" w:rsidRPr="00563A74" w:rsidRDefault="00995227" w:rsidP="00563A74">
      <w:pPr>
        <w:spacing w:after="0"/>
        <w:rPr>
          <w:rFonts w:ascii="Arial" w:hAnsi="Arial" w:cs="Arial"/>
          <w:b/>
          <w:bCs/>
        </w:rPr>
      </w:pPr>
      <w:r w:rsidRPr="00563A74">
        <w:rPr>
          <w:rFonts w:ascii="Arial" w:hAnsi="Arial" w:cs="Arial"/>
          <w:b/>
          <w:bCs/>
        </w:rPr>
        <w:t>Microsoft 365</w:t>
      </w:r>
    </w:p>
    <w:p w14:paraId="0161A289" w14:textId="045E3706" w:rsidR="003F4468" w:rsidRDefault="00995227" w:rsidP="00D80B6C">
      <w:pPr>
        <w:spacing w:after="0"/>
        <w:rPr>
          <w:rFonts w:ascii="Arial" w:hAnsi="Arial" w:cs="Arial"/>
        </w:rPr>
      </w:pPr>
      <w:r w:rsidRPr="00563A74">
        <w:rPr>
          <w:rFonts w:ascii="Arial" w:hAnsi="Arial" w:cs="Arial"/>
        </w:rPr>
        <w:t xml:space="preserve">This </w:t>
      </w:r>
      <w:r w:rsidR="00D6447D" w:rsidRPr="00563A74">
        <w:rPr>
          <w:rFonts w:ascii="Arial" w:hAnsi="Arial" w:cs="Arial"/>
        </w:rPr>
        <w:t>program</w:t>
      </w:r>
      <w:r w:rsidRPr="00563A74">
        <w:rPr>
          <w:rFonts w:ascii="Arial" w:hAnsi="Arial" w:cs="Arial"/>
        </w:rPr>
        <w:t xml:space="preserve"> requires students to author documents using Microsoft 365. Students can login to Microsoft 365 via </w:t>
      </w:r>
      <w:hyperlink r:id="rId35" w:history="1">
        <w:r w:rsidRPr="00563A74">
          <w:rPr>
            <w:rStyle w:val="Hyperlink"/>
            <w:rFonts w:ascii="Arial" w:hAnsi="Arial" w:cs="Arial"/>
          </w:rPr>
          <w:t>microsoft365.osu.edu</w:t>
        </w:r>
      </w:hyperlink>
      <w:r w:rsidRPr="00563A74">
        <w:rPr>
          <w:rFonts w:ascii="Arial" w:hAnsi="Arial" w:cs="Arial"/>
        </w:rPr>
        <w:t xml:space="preserve">. Check the university’s IT Service Desk knowledge base article KB04728, </w:t>
      </w:r>
      <w:hyperlink r:id="rId36" w:history="1">
        <w:r w:rsidRPr="00563A74">
          <w:rPr>
            <w:rStyle w:val="Hyperlink"/>
            <w:rFonts w:ascii="Arial" w:hAnsi="Arial" w:cs="Arial"/>
          </w:rPr>
          <w:t>FAQ on Office 365 for Students</w:t>
        </w:r>
      </w:hyperlink>
      <w:r w:rsidRPr="00563A74">
        <w:rPr>
          <w:rFonts w:ascii="Arial" w:hAnsi="Arial" w:cs="Arial"/>
        </w:rPr>
        <w:t>, for information on hardware requirements.</w:t>
      </w:r>
    </w:p>
    <w:p w14:paraId="16FCBA32" w14:textId="252F6487" w:rsidR="00C30D83" w:rsidRPr="00D80B6C" w:rsidRDefault="008B3B84" w:rsidP="00D80B6C">
      <w:pPr>
        <w:pStyle w:val="Heading1"/>
        <w:rPr>
          <w:rFonts w:cs="Arial"/>
          <w:szCs w:val="24"/>
        </w:rPr>
      </w:pPr>
      <w:bookmarkStart w:id="22" w:name="_Toc209787765"/>
      <w:r>
        <w:rPr>
          <w:rFonts w:cs="Arial"/>
          <w:szCs w:val="24"/>
        </w:rPr>
        <w:t>Clinical Education</w:t>
      </w:r>
      <w:bookmarkEnd w:id="22"/>
    </w:p>
    <w:p w14:paraId="69548E30" w14:textId="4FF5DD1D" w:rsidR="00E539E2" w:rsidRPr="00563A74" w:rsidRDefault="00C30D83" w:rsidP="00563A74">
      <w:pPr>
        <w:spacing w:after="0"/>
        <w:rPr>
          <w:rFonts w:ascii="Arial" w:hAnsi="Arial" w:cs="Arial"/>
        </w:rPr>
      </w:pPr>
      <w:r w:rsidRPr="00563A74">
        <w:rPr>
          <w:rFonts w:ascii="Arial" w:hAnsi="Arial" w:cs="Arial"/>
          <w:b/>
          <w:bCs/>
        </w:rPr>
        <w:t xml:space="preserve">All students must complete a minimum of 1,000 hours of </w:t>
      </w:r>
      <w:r w:rsidR="009021CF" w:rsidRPr="00563A74">
        <w:rPr>
          <w:rFonts w:ascii="Arial" w:hAnsi="Arial" w:cs="Arial"/>
          <w:b/>
          <w:bCs/>
        </w:rPr>
        <w:t>Supervised Experiential Learning</w:t>
      </w:r>
      <w:r w:rsidRPr="00563A74">
        <w:rPr>
          <w:rFonts w:ascii="Arial" w:hAnsi="Arial" w:cs="Arial"/>
        </w:rPr>
        <w:t xml:space="preserve">, including </w:t>
      </w:r>
      <w:r w:rsidR="00A9780B" w:rsidRPr="00563A74">
        <w:rPr>
          <w:rFonts w:ascii="Arial" w:hAnsi="Arial" w:cs="Arial"/>
        </w:rPr>
        <w:t xml:space="preserve">acute care, </w:t>
      </w:r>
      <w:r w:rsidRPr="00563A74">
        <w:rPr>
          <w:rFonts w:ascii="Arial" w:hAnsi="Arial" w:cs="Arial"/>
        </w:rPr>
        <w:t xml:space="preserve">medical nutrition therapy counseling, food systems management, community nutrition, and a culminating experience. The clinical </w:t>
      </w:r>
      <w:r w:rsidR="009021CF" w:rsidRPr="00563A74">
        <w:rPr>
          <w:rFonts w:ascii="Arial" w:hAnsi="Arial" w:cs="Arial"/>
        </w:rPr>
        <w:t>Supervised Experiential Learning</w:t>
      </w:r>
      <w:r w:rsidRPr="00563A74">
        <w:rPr>
          <w:rFonts w:ascii="Arial" w:hAnsi="Arial" w:cs="Arial"/>
        </w:rPr>
        <w:t xml:space="preserve"> is a critical EDUCATIONAL requirement. It is neither a “work” requirement nor a volunteer activity. Clinical </w:t>
      </w:r>
      <w:r w:rsidR="009021CF" w:rsidRPr="00563A74">
        <w:rPr>
          <w:rFonts w:ascii="Arial" w:hAnsi="Arial" w:cs="Arial"/>
        </w:rPr>
        <w:t>Supervised Experiential Learning</w:t>
      </w:r>
      <w:r w:rsidRPr="00563A74">
        <w:rPr>
          <w:rFonts w:ascii="Arial" w:hAnsi="Arial" w:cs="Arial"/>
        </w:rPr>
        <w:t xml:space="preserve"> is where students learn to apply and refine the knowledge and skills they learn in</w:t>
      </w:r>
      <w:r w:rsidR="00A82638" w:rsidRPr="00563A74">
        <w:rPr>
          <w:rFonts w:ascii="Arial" w:hAnsi="Arial" w:cs="Arial"/>
        </w:rPr>
        <w:t xml:space="preserve"> </w:t>
      </w:r>
      <w:r w:rsidRPr="00563A74">
        <w:rPr>
          <w:rFonts w:ascii="Arial" w:hAnsi="Arial" w:cs="Arial"/>
        </w:rPr>
        <w:t xml:space="preserve">their coursework. More importantly, clinical </w:t>
      </w:r>
      <w:r w:rsidR="009021CF" w:rsidRPr="00563A74">
        <w:rPr>
          <w:rFonts w:ascii="Arial" w:hAnsi="Arial" w:cs="Arial"/>
        </w:rPr>
        <w:t>Supervised Experiential Learning</w:t>
      </w:r>
      <w:r w:rsidRPr="00563A74">
        <w:rPr>
          <w:rFonts w:ascii="Arial" w:hAnsi="Arial" w:cs="Arial"/>
        </w:rPr>
        <w:t xml:space="preserve"> is where students integrate all phases of dietetics knowledge, skills, and values to become competent practitioners. It is where students make the transition to clinical practice, develop a practice style, and ultimately embrace the culture of the profession. </w:t>
      </w:r>
      <w:r w:rsidR="00CF5AB1" w:rsidRPr="00563A74">
        <w:rPr>
          <w:rFonts w:ascii="Arial" w:hAnsi="Arial" w:cs="Arial"/>
        </w:rPr>
        <w:t>Undervaluing</w:t>
      </w:r>
      <w:r w:rsidRPr="00563A74">
        <w:rPr>
          <w:rFonts w:ascii="Arial" w:hAnsi="Arial" w:cs="Arial"/>
        </w:rPr>
        <w:t xml:space="preserve"> clinical </w:t>
      </w:r>
      <w:r w:rsidR="009021CF" w:rsidRPr="00563A74">
        <w:rPr>
          <w:rFonts w:ascii="Arial" w:hAnsi="Arial" w:cs="Arial"/>
        </w:rPr>
        <w:t>Supervised Experiential Learning</w:t>
      </w:r>
      <w:r w:rsidRPr="00563A74">
        <w:rPr>
          <w:rFonts w:ascii="Arial" w:hAnsi="Arial" w:cs="Arial"/>
        </w:rPr>
        <w:t xml:space="preserve"> leads to incompetent and unreliable clinical practice and is antithetical to the mission and legacy of this program. </w:t>
      </w:r>
    </w:p>
    <w:p w14:paraId="0B0DBC47" w14:textId="67666160" w:rsidR="00FD4827" w:rsidRPr="00563A74" w:rsidRDefault="00FF566E" w:rsidP="00563A74">
      <w:pPr>
        <w:pStyle w:val="pf0"/>
        <w:spacing w:after="0" w:afterAutospacing="0"/>
        <w:rPr>
          <w:rFonts w:ascii="Arial" w:hAnsi="Arial" w:cs="Arial"/>
          <w:sz w:val="22"/>
          <w:szCs w:val="22"/>
        </w:rPr>
      </w:pPr>
      <w:r>
        <w:rPr>
          <w:rStyle w:val="cf01"/>
          <w:rFonts w:ascii="Arial" w:eastAsiaTheme="majorEastAsia" w:hAnsi="Arial" w:cs="Arial"/>
          <w:sz w:val="22"/>
          <w:szCs w:val="22"/>
        </w:rPr>
        <w:t xml:space="preserve">To this end, </w:t>
      </w:r>
      <w:r w:rsidRPr="00FF566E">
        <w:rPr>
          <w:rStyle w:val="cf01"/>
          <w:rFonts w:ascii="Arial" w:eastAsiaTheme="majorEastAsia" w:hAnsi="Arial" w:cs="Arial"/>
          <w:b/>
          <w:bCs/>
          <w:sz w:val="22"/>
          <w:szCs w:val="22"/>
        </w:rPr>
        <w:t>clinical Supervised Experiential Learning and associated assignments take precedence over all employment, residential life, social activities, club activities, Greek life, vacation, and any other obligations.</w:t>
      </w:r>
      <w:r>
        <w:rPr>
          <w:rStyle w:val="cf01"/>
          <w:rFonts w:ascii="Arial" w:eastAsiaTheme="majorEastAsia" w:hAnsi="Arial" w:cs="Arial"/>
          <w:sz w:val="22"/>
          <w:szCs w:val="22"/>
        </w:rPr>
        <w:t xml:space="preserve">  </w:t>
      </w:r>
      <w:r w:rsidR="00FD4827" w:rsidRPr="00563A74">
        <w:rPr>
          <w:rStyle w:val="cf01"/>
          <w:rFonts w:ascii="Arial" w:eastAsiaTheme="majorEastAsia" w:hAnsi="Arial" w:cs="Arial"/>
          <w:sz w:val="22"/>
          <w:szCs w:val="22"/>
        </w:rPr>
        <w:t>Students are not permitted to miss scheduled clinical Supervised Experiential Learning hours for participation in any of these activities.</w:t>
      </w:r>
      <w:r w:rsidR="00FD4827" w:rsidRPr="00563A74">
        <w:rPr>
          <w:rFonts w:ascii="Arial" w:hAnsi="Arial" w:cs="Arial"/>
          <w:sz w:val="22"/>
          <w:szCs w:val="22"/>
        </w:rPr>
        <w:t xml:space="preserve"> Instead, these activities should be scheduled around students’ clinical Supervised Experiential Learning obligations, just as they will when students become practicing professionals. </w:t>
      </w:r>
      <w:r w:rsidR="00FD4827" w:rsidRPr="00563A74">
        <w:rPr>
          <w:rStyle w:val="cf01"/>
          <w:rFonts w:ascii="Arial" w:eastAsiaTheme="majorEastAsia" w:hAnsi="Arial" w:cs="Arial"/>
          <w:sz w:val="22"/>
          <w:szCs w:val="22"/>
        </w:rPr>
        <w:t>The program adheres to the university’s academic calendar and requires full-time participation whenever school is in session.</w:t>
      </w:r>
    </w:p>
    <w:p w14:paraId="400B5027" w14:textId="77777777" w:rsidR="00E238F8" w:rsidRDefault="00E238F8" w:rsidP="00563A74">
      <w:pPr>
        <w:spacing w:after="0"/>
        <w:rPr>
          <w:rFonts w:ascii="Arial" w:hAnsi="Arial" w:cs="Arial"/>
        </w:rPr>
      </w:pPr>
    </w:p>
    <w:p w14:paraId="5AAF2FD6" w14:textId="43982D36" w:rsidR="00C30D83" w:rsidRPr="00563A74" w:rsidRDefault="00C30D83" w:rsidP="00563A74">
      <w:pPr>
        <w:spacing w:after="0"/>
        <w:rPr>
          <w:rFonts w:ascii="Arial" w:hAnsi="Arial" w:cs="Arial"/>
        </w:rPr>
      </w:pPr>
      <w:r w:rsidRPr="00563A74">
        <w:rPr>
          <w:rFonts w:ascii="Arial" w:hAnsi="Arial" w:cs="Arial"/>
        </w:rPr>
        <w:t xml:space="preserve">As student’s progress through their clinical </w:t>
      </w:r>
      <w:r w:rsidR="009021CF" w:rsidRPr="00563A74">
        <w:rPr>
          <w:rFonts w:ascii="Arial" w:hAnsi="Arial" w:cs="Arial"/>
        </w:rPr>
        <w:t>Supervised Experiential Learning</w:t>
      </w:r>
      <w:r w:rsidRPr="00563A74">
        <w:rPr>
          <w:rFonts w:ascii="Arial" w:hAnsi="Arial" w:cs="Arial"/>
        </w:rPr>
        <w:t xml:space="preserve">, they will be challenged to: (1) increase their discipline specific knowledge; (2) integrate their classroom knowledge into the clinical setting; (3) become increasingly more proficient with clinical skills; (4) develop and implement </w:t>
      </w:r>
      <w:r w:rsidR="00E23338" w:rsidRPr="00563A74">
        <w:rPr>
          <w:rFonts w:ascii="Arial" w:hAnsi="Arial" w:cs="Arial"/>
        </w:rPr>
        <w:t>evidence-based</w:t>
      </w:r>
      <w:r w:rsidRPr="00563A74">
        <w:rPr>
          <w:rFonts w:ascii="Arial" w:hAnsi="Arial" w:cs="Arial"/>
        </w:rPr>
        <w:t xml:space="preserve"> </w:t>
      </w:r>
      <w:r w:rsidR="0084759A" w:rsidRPr="00563A74">
        <w:rPr>
          <w:rFonts w:ascii="Arial" w:hAnsi="Arial" w:cs="Arial"/>
        </w:rPr>
        <w:t>practice</w:t>
      </w:r>
      <w:r w:rsidRPr="00563A74">
        <w:rPr>
          <w:rFonts w:ascii="Arial" w:hAnsi="Arial" w:cs="Arial"/>
        </w:rPr>
        <w:t>; (5) accept increasing levels of responsibility; and (6) conduct themselves with the utmost professionalism.</w:t>
      </w:r>
    </w:p>
    <w:p w14:paraId="1445A58F" w14:textId="77777777" w:rsidR="00596421" w:rsidRDefault="00596421" w:rsidP="00596421">
      <w:pPr>
        <w:pStyle w:val="Heading2"/>
        <w:spacing w:before="0"/>
        <w:rPr>
          <w:rFonts w:cs="Arial"/>
          <w:szCs w:val="24"/>
        </w:rPr>
      </w:pPr>
    </w:p>
    <w:p w14:paraId="3F8CCC30" w14:textId="5EEDA306" w:rsidR="00C30D83" w:rsidRPr="00860799" w:rsidRDefault="008309C9" w:rsidP="00860799">
      <w:pPr>
        <w:pStyle w:val="Heading1"/>
        <w:spacing w:before="0"/>
        <w:rPr>
          <w:rFonts w:cs="Arial"/>
          <w:szCs w:val="24"/>
        </w:rPr>
      </w:pPr>
      <w:bookmarkStart w:id="23" w:name="_Toc209787766"/>
      <w:r w:rsidRPr="00860799">
        <w:rPr>
          <w:rFonts w:cs="Arial"/>
          <w:szCs w:val="24"/>
        </w:rPr>
        <w:t>P</w:t>
      </w:r>
      <w:r w:rsidR="001451DB">
        <w:rPr>
          <w:rFonts w:cs="Arial"/>
          <w:szCs w:val="24"/>
        </w:rPr>
        <w:t>rofessional Phase</w:t>
      </w:r>
      <w:bookmarkEnd w:id="23"/>
    </w:p>
    <w:p w14:paraId="17823331" w14:textId="2FD7355B" w:rsidR="00C30D83" w:rsidRPr="00563A74" w:rsidRDefault="00C30D83" w:rsidP="00563A74">
      <w:pPr>
        <w:spacing w:after="0"/>
        <w:rPr>
          <w:rFonts w:ascii="Arial" w:hAnsi="Arial" w:cs="Arial"/>
        </w:rPr>
      </w:pPr>
      <w:r w:rsidRPr="00563A74">
        <w:rPr>
          <w:rFonts w:ascii="Arial" w:hAnsi="Arial" w:cs="Arial"/>
        </w:rPr>
        <w:t xml:space="preserve">Professional phase students engage in assigned clinical </w:t>
      </w:r>
      <w:r w:rsidR="009021CF" w:rsidRPr="00563A74">
        <w:rPr>
          <w:rFonts w:ascii="Arial" w:hAnsi="Arial" w:cs="Arial"/>
        </w:rPr>
        <w:t>Supervised Experiential Learning</w:t>
      </w:r>
      <w:r w:rsidRPr="00563A74">
        <w:rPr>
          <w:rFonts w:ascii="Arial" w:hAnsi="Arial" w:cs="Arial"/>
        </w:rPr>
        <w:t xml:space="preserve"> concurrently with their classroom coursework</w:t>
      </w:r>
      <w:r w:rsidR="00CF5AB1" w:rsidRPr="00563A74">
        <w:rPr>
          <w:rFonts w:ascii="Arial" w:hAnsi="Arial" w:cs="Arial"/>
        </w:rPr>
        <w:t>. There</w:t>
      </w:r>
      <w:r w:rsidRPr="00563A74">
        <w:rPr>
          <w:rFonts w:ascii="Arial" w:hAnsi="Arial" w:cs="Arial"/>
        </w:rPr>
        <w:t xml:space="preserve"> is no provision for combining portions of </w:t>
      </w:r>
      <w:r w:rsidRPr="00563A74">
        <w:rPr>
          <w:rFonts w:ascii="Arial" w:hAnsi="Arial" w:cs="Arial"/>
        </w:rPr>
        <w:lastRenderedPageBreak/>
        <w:t xml:space="preserve">the </w:t>
      </w:r>
      <w:r w:rsidR="009021CF" w:rsidRPr="00563A74">
        <w:rPr>
          <w:rFonts w:ascii="Arial" w:hAnsi="Arial" w:cs="Arial"/>
        </w:rPr>
        <w:t>Supervised Experiential Learning</w:t>
      </w:r>
      <w:r w:rsidRPr="00563A74">
        <w:rPr>
          <w:rFonts w:ascii="Arial" w:hAnsi="Arial" w:cs="Arial"/>
        </w:rPr>
        <w:t xml:space="preserve"> nor shortening the duration. All </w:t>
      </w:r>
      <w:r w:rsidR="009021CF" w:rsidRPr="00563A74">
        <w:rPr>
          <w:rFonts w:ascii="Arial" w:hAnsi="Arial" w:cs="Arial"/>
        </w:rPr>
        <w:t>Supervised Experiential Learning</w:t>
      </w:r>
      <w:r w:rsidRPr="00563A74">
        <w:rPr>
          <w:rFonts w:ascii="Arial" w:hAnsi="Arial" w:cs="Arial"/>
        </w:rPr>
        <w:t xml:space="preserve"> is graded as an academic </w:t>
      </w:r>
      <w:r w:rsidR="0096795F" w:rsidRPr="00563A74">
        <w:rPr>
          <w:rFonts w:ascii="Arial" w:hAnsi="Arial" w:cs="Arial"/>
        </w:rPr>
        <w:t>course,</w:t>
      </w:r>
      <w:r w:rsidRPr="00563A74">
        <w:rPr>
          <w:rFonts w:ascii="Arial" w:hAnsi="Arial" w:cs="Arial"/>
        </w:rPr>
        <w:t xml:space="preserve"> and these evaluations are a critical component of the grade for </w:t>
      </w:r>
      <w:r w:rsidR="009B426C" w:rsidRPr="00563A74">
        <w:rPr>
          <w:rFonts w:ascii="Arial" w:hAnsi="Arial" w:cs="Arial"/>
        </w:rPr>
        <w:t>Supervised</w:t>
      </w:r>
      <w:r w:rsidR="009021CF" w:rsidRPr="00563A74">
        <w:rPr>
          <w:rFonts w:ascii="Arial" w:hAnsi="Arial" w:cs="Arial"/>
        </w:rPr>
        <w:t xml:space="preserve"> Experiential Learning</w:t>
      </w:r>
      <w:r w:rsidRPr="00563A74">
        <w:rPr>
          <w:rFonts w:ascii="Arial" w:hAnsi="Arial" w:cs="Arial"/>
        </w:rPr>
        <w:t xml:space="preserve">. These courses are culminating experiences where students demonstrate the professional </w:t>
      </w:r>
      <w:r w:rsidR="009D7C2D" w:rsidRPr="00563A74">
        <w:rPr>
          <w:rFonts w:ascii="Arial" w:hAnsi="Arial" w:cs="Arial"/>
        </w:rPr>
        <w:t xml:space="preserve">and clinical </w:t>
      </w:r>
      <w:r w:rsidRPr="00563A74">
        <w:rPr>
          <w:rFonts w:ascii="Arial" w:hAnsi="Arial" w:cs="Arial"/>
        </w:rPr>
        <w:t xml:space="preserve">competence necessary to progress through the </w:t>
      </w:r>
      <w:r w:rsidR="00E23338" w:rsidRPr="00563A74">
        <w:rPr>
          <w:rFonts w:ascii="Arial" w:hAnsi="Arial" w:cs="Arial"/>
        </w:rPr>
        <w:t>MDN</w:t>
      </w:r>
      <w:r w:rsidRPr="00563A74">
        <w:rPr>
          <w:rFonts w:ascii="Arial" w:hAnsi="Arial" w:cs="Arial"/>
        </w:rPr>
        <w:t xml:space="preserve"> Program.</w:t>
      </w:r>
    </w:p>
    <w:p w14:paraId="10B9933D" w14:textId="467C7DBD" w:rsidR="00C30D83" w:rsidRPr="00AD3BD9" w:rsidRDefault="009021CF" w:rsidP="00563A74">
      <w:pPr>
        <w:pStyle w:val="Heading2"/>
        <w:rPr>
          <w:rFonts w:cs="Arial"/>
          <w:strike/>
          <w:szCs w:val="24"/>
        </w:rPr>
      </w:pPr>
      <w:bookmarkStart w:id="24" w:name="_Toc209787767"/>
      <w:r w:rsidRPr="00AD3BD9">
        <w:rPr>
          <w:rFonts w:cs="Arial"/>
          <w:szCs w:val="24"/>
        </w:rPr>
        <w:t>Supervised Experiential Learning</w:t>
      </w:r>
      <w:bookmarkEnd w:id="24"/>
      <w:r w:rsidR="00C30D83" w:rsidRPr="00AD3BD9">
        <w:rPr>
          <w:rFonts w:cs="Arial"/>
          <w:szCs w:val="24"/>
        </w:rPr>
        <w:t xml:space="preserve"> </w:t>
      </w:r>
    </w:p>
    <w:p w14:paraId="4B55FBEA" w14:textId="0BAB3F99" w:rsidR="00083D45" w:rsidRPr="00563A74" w:rsidRDefault="00083D45" w:rsidP="00563A74">
      <w:pPr>
        <w:spacing w:after="0"/>
        <w:rPr>
          <w:rFonts w:ascii="Arial" w:hAnsi="Arial" w:cs="Arial"/>
          <w:b/>
          <w:bCs/>
        </w:rPr>
      </w:pPr>
      <w:r w:rsidRPr="00563A74">
        <w:rPr>
          <w:rFonts w:ascii="Arial" w:hAnsi="Arial" w:cs="Arial"/>
          <w:b/>
          <w:bCs/>
        </w:rPr>
        <w:t>Placements</w:t>
      </w:r>
    </w:p>
    <w:p w14:paraId="3A52483A" w14:textId="49419C8C" w:rsidR="00C30D83" w:rsidRPr="00563A74" w:rsidRDefault="00C30D83" w:rsidP="00563A74">
      <w:pPr>
        <w:spacing w:after="0"/>
        <w:rPr>
          <w:rFonts w:ascii="Arial" w:hAnsi="Arial" w:cs="Arial"/>
        </w:rPr>
      </w:pPr>
      <w:r w:rsidRPr="00563A74">
        <w:rPr>
          <w:rFonts w:ascii="Arial" w:hAnsi="Arial" w:cs="Arial"/>
        </w:rPr>
        <w:t xml:space="preserve">All clinical </w:t>
      </w:r>
      <w:r w:rsidR="009021CF" w:rsidRPr="00563A74">
        <w:rPr>
          <w:rFonts w:ascii="Arial" w:hAnsi="Arial" w:cs="Arial"/>
        </w:rPr>
        <w:t>Supervised Experiential Learning</w:t>
      </w:r>
      <w:r w:rsidRPr="00563A74">
        <w:rPr>
          <w:rFonts w:ascii="Arial" w:hAnsi="Arial" w:cs="Arial"/>
        </w:rPr>
        <w:t xml:space="preserve"> is conducted at sites affiliated with the MDN Program and with clinical preceptors who have completed specific training prior to student placement. All </w:t>
      </w:r>
      <w:r w:rsidR="009021CF" w:rsidRPr="00563A74">
        <w:rPr>
          <w:rFonts w:ascii="Arial" w:hAnsi="Arial" w:cs="Arial"/>
        </w:rPr>
        <w:t>Supervised Experiential Learning</w:t>
      </w:r>
      <w:r w:rsidRPr="00563A74">
        <w:rPr>
          <w:rFonts w:ascii="Arial" w:hAnsi="Arial" w:cs="Arial"/>
        </w:rPr>
        <w:t xml:space="preserve"> placements are arranged by the MDN Program’s Clinical Coordinators who communicate early and regularly with these preceptors when arranging specific student placements. This process is extensive and complex and attempts to place each student in a situation where they can best develop as a professional. While the Clinical Coordinators may elect to take a student’s preferences under advisement, placement is not made based on these preferences. Once placements have been finalized, the MDN Program reserves the right to not reassign students nor permit swapping of placements.</w:t>
      </w:r>
    </w:p>
    <w:p w14:paraId="01A9B456" w14:textId="545AD7F8" w:rsidR="00C30D83" w:rsidRPr="00563A74" w:rsidRDefault="00C30D83" w:rsidP="00563A74">
      <w:pPr>
        <w:spacing w:after="0"/>
        <w:rPr>
          <w:rFonts w:ascii="Arial" w:hAnsi="Arial" w:cs="Arial"/>
        </w:rPr>
      </w:pPr>
      <w:r w:rsidRPr="00563A74">
        <w:rPr>
          <w:rFonts w:ascii="Arial" w:hAnsi="Arial" w:cs="Arial"/>
        </w:rPr>
        <w:t xml:space="preserve">Students who withdraw from a placement or are removed for competence or professionalism deficiencies will not be </w:t>
      </w:r>
      <w:r w:rsidR="00CF5AB1" w:rsidRPr="00563A74">
        <w:rPr>
          <w:rFonts w:ascii="Arial" w:hAnsi="Arial" w:cs="Arial"/>
        </w:rPr>
        <w:t>reassigned</w:t>
      </w:r>
      <w:r w:rsidRPr="00563A74">
        <w:rPr>
          <w:rFonts w:ascii="Arial" w:hAnsi="Arial" w:cs="Arial"/>
        </w:rPr>
        <w:t xml:space="preserve"> to other placements during the current schedule. Their </w:t>
      </w:r>
      <w:r w:rsidR="009021CF" w:rsidRPr="00563A74">
        <w:rPr>
          <w:rFonts w:ascii="Arial" w:hAnsi="Arial" w:cs="Arial"/>
        </w:rPr>
        <w:t>Supervised Experiential Learning</w:t>
      </w:r>
      <w:r w:rsidRPr="00563A74">
        <w:rPr>
          <w:rFonts w:ascii="Arial" w:hAnsi="Arial" w:cs="Arial"/>
        </w:rPr>
        <w:t xml:space="preserve"> course grade will reflect any missed time from </w:t>
      </w:r>
      <w:r w:rsidR="009021CF" w:rsidRPr="00563A74">
        <w:rPr>
          <w:rFonts w:ascii="Arial" w:hAnsi="Arial" w:cs="Arial"/>
        </w:rPr>
        <w:t>Supervised Experiential Learning</w:t>
      </w:r>
      <w:r w:rsidRPr="00563A74">
        <w:rPr>
          <w:rFonts w:ascii="Arial" w:hAnsi="Arial" w:cs="Arial"/>
        </w:rPr>
        <w:t xml:space="preserve">. Students who are failing a </w:t>
      </w:r>
      <w:r w:rsidR="009021CF" w:rsidRPr="00563A74">
        <w:rPr>
          <w:rFonts w:ascii="Arial" w:hAnsi="Arial" w:cs="Arial"/>
        </w:rPr>
        <w:t>Supervised Experiential Learning</w:t>
      </w:r>
      <w:r w:rsidRPr="00563A74">
        <w:rPr>
          <w:rFonts w:ascii="Arial" w:hAnsi="Arial" w:cs="Arial"/>
        </w:rPr>
        <w:t xml:space="preserve"> course are prohibited from withdrawing from the course to avoid receiving a failing grade in the course.</w:t>
      </w:r>
    </w:p>
    <w:p w14:paraId="2538E6BE" w14:textId="754091FD" w:rsidR="00C30D83" w:rsidRPr="00563A74" w:rsidRDefault="00C30D83" w:rsidP="00563A74">
      <w:pPr>
        <w:pStyle w:val="Heading2"/>
        <w:rPr>
          <w:rFonts w:cs="Arial"/>
          <w:sz w:val="22"/>
          <w:szCs w:val="22"/>
        </w:rPr>
      </w:pPr>
      <w:bookmarkStart w:id="25" w:name="_Toc209787768"/>
      <w:r w:rsidRPr="00563A74">
        <w:rPr>
          <w:rFonts w:cs="Arial"/>
          <w:sz w:val="22"/>
          <w:szCs w:val="22"/>
        </w:rPr>
        <w:t>Expectations</w:t>
      </w:r>
      <w:bookmarkEnd w:id="25"/>
      <w:r w:rsidRPr="00563A74">
        <w:rPr>
          <w:rFonts w:cs="Arial"/>
          <w:sz w:val="22"/>
          <w:szCs w:val="22"/>
        </w:rPr>
        <w:t xml:space="preserve"> </w:t>
      </w:r>
    </w:p>
    <w:p w14:paraId="12F8C178" w14:textId="51A80D82" w:rsidR="00C30D83" w:rsidRPr="00563A74" w:rsidRDefault="00C30D83" w:rsidP="00563A74">
      <w:pPr>
        <w:pStyle w:val="ListParagraph"/>
        <w:numPr>
          <w:ilvl w:val="0"/>
          <w:numId w:val="1"/>
        </w:numPr>
        <w:spacing w:after="0"/>
        <w:rPr>
          <w:rFonts w:ascii="Arial" w:hAnsi="Arial" w:cs="Arial"/>
        </w:rPr>
      </w:pPr>
      <w:r w:rsidRPr="00563A74">
        <w:rPr>
          <w:rFonts w:ascii="Arial" w:hAnsi="Arial" w:cs="Arial"/>
        </w:rPr>
        <w:t xml:space="preserve">Students must document their completion of competencies on </w:t>
      </w:r>
      <w:hyperlink r:id="rId37" w:history="1">
        <w:proofErr w:type="spellStart"/>
        <w:r w:rsidR="00BF539D" w:rsidRPr="009252C7">
          <w:rPr>
            <w:rStyle w:val="Hyperlink"/>
            <w:rFonts w:ascii="Arial" w:hAnsi="Arial" w:cs="Arial"/>
          </w:rPr>
          <w:t>Exxat</w:t>
        </w:r>
        <w:proofErr w:type="spellEnd"/>
      </w:hyperlink>
      <w:r w:rsidRPr="00563A74">
        <w:rPr>
          <w:rFonts w:ascii="Arial" w:hAnsi="Arial" w:cs="Arial"/>
        </w:rPr>
        <w:t xml:space="preserve"> prior to the completion of each rotation.</w:t>
      </w:r>
    </w:p>
    <w:p w14:paraId="6C22E624" w14:textId="71E75895" w:rsidR="00C30D83" w:rsidRPr="00563A74" w:rsidRDefault="00C30D83" w:rsidP="00563A74">
      <w:pPr>
        <w:pStyle w:val="ListParagraph"/>
        <w:numPr>
          <w:ilvl w:val="0"/>
          <w:numId w:val="1"/>
        </w:numPr>
        <w:spacing w:after="0"/>
        <w:rPr>
          <w:rFonts w:ascii="Arial" w:hAnsi="Arial" w:cs="Arial"/>
        </w:rPr>
      </w:pPr>
      <w:r w:rsidRPr="00563A74">
        <w:rPr>
          <w:rFonts w:ascii="Arial" w:hAnsi="Arial" w:cs="Arial"/>
        </w:rPr>
        <w:t xml:space="preserve">Students should participate in decision-making roles about the care of patients to the extent possible given the patient care situation and the student’s level of knowledge, </w:t>
      </w:r>
      <w:r w:rsidR="00CF5AB1" w:rsidRPr="00563A74">
        <w:rPr>
          <w:rFonts w:ascii="Arial" w:hAnsi="Arial" w:cs="Arial"/>
        </w:rPr>
        <w:t>skill,</w:t>
      </w:r>
      <w:r w:rsidRPr="00563A74">
        <w:rPr>
          <w:rFonts w:ascii="Arial" w:hAnsi="Arial" w:cs="Arial"/>
        </w:rPr>
        <w:t xml:space="preserve"> and ability. As the student’s role increases, preceptors will use professional judgment as to when it is appropriate to apply supervised autonomy to challenge increasing levels of skill and confidence in clinical practice.</w:t>
      </w:r>
    </w:p>
    <w:p w14:paraId="11E3F335" w14:textId="2BAC3F7B" w:rsidR="00C30D83" w:rsidRPr="00563A74" w:rsidRDefault="00C30D83" w:rsidP="00563A74">
      <w:pPr>
        <w:pStyle w:val="ListParagraph"/>
        <w:numPr>
          <w:ilvl w:val="0"/>
          <w:numId w:val="1"/>
        </w:numPr>
        <w:spacing w:after="0"/>
        <w:rPr>
          <w:rFonts w:ascii="Arial" w:hAnsi="Arial" w:cs="Arial"/>
        </w:rPr>
      </w:pPr>
      <w:r w:rsidRPr="00563A74">
        <w:rPr>
          <w:rFonts w:ascii="Arial" w:hAnsi="Arial" w:cs="Arial"/>
        </w:rPr>
        <w:t>Students are expected to conduct evidence-based searches for articles that correlate with nutritional care assessed during clinical experiences. Students are expected to be prepared to support their clinical decisions with relevant and related current evidence.</w:t>
      </w:r>
    </w:p>
    <w:p w14:paraId="70F6031B" w14:textId="62F56764" w:rsidR="00C30D83" w:rsidRPr="00563A74" w:rsidRDefault="00C30D83" w:rsidP="00563A74">
      <w:pPr>
        <w:pStyle w:val="ListParagraph"/>
        <w:numPr>
          <w:ilvl w:val="0"/>
          <w:numId w:val="1"/>
        </w:numPr>
        <w:spacing w:after="0"/>
        <w:rPr>
          <w:rFonts w:ascii="Arial" w:hAnsi="Arial" w:cs="Arial"/>
        </w:rPr>
      </w:pPr>
      <w:r w:rsidRPr="00563A74">
        <w:rPr>
          <w:rFonts w:ascii="Arial" w:hAnsi="Arial" w:cs="Arial"/>
        </w:rPr>
        <w:t xml:space="preserve">Students with a conflict or concern </w:t>
      </w:r>
      <w:r w:rsidR="00A808B1" w:rsidRPr="00563A74">
        <w:rPr>
          <w:rFonts w:ascii="Arial" w:hAnsi="Arial" w:cs="Arial"/>
        </w:rPr>
        <w:t>related</w:t>
      </w:r>
      <w:r w:rsidRPr="00563A74">
        <w:rPr>
          <w:rFonts w:ascii="Arial" w:hAnsi="Arial" w:cs="Arial"/>
        </w:rPr>
        <w:t xml:space="preserve"> to their </w:t>
      </w:r>
      <w:r w:rsidR="009021CF" w:rsidRPr="00563A74">
        <w:rPr>
          <w:rFonts w:ascii="Arial" w:hAnsi="Arial" w:cs="Arial"/>
        </w:rPr>
        <w:t>Supervised Experiential Learning</w:t>
      </w:r>
      <w:r w:rsidRPr="00563A74">
        <w:rPr>
          <w:rFonts w:ascii="Arial" w:hAnsi="Arial" w:cs="Arial"/>
        </w:rPr>
        <w:t xml:space="preserve"> should follow this reporting chain: Student</w:t>
      </w:r>
      <w:r w:rsidR="00773B9B" w:rsidRPr="00563A74">
        <w:rPr>
          <w:rFonts w:ascii="Arial" w:hAnsi="Arial" w:cs="Arial"/>
        </w:rPr>
        <w:t xml:space="preserve">; </w:t>
      </w:r>
      <w:r w:rsidRPr="00563A74">
        <w:rPr>
          <w:rFonts w:ascii="Arial" w:hAnsi="Arial" w:cs="Arial"/>
        </w:rPr>
        <w:t>Clinical Coordinator and Preceptor</w:t>
      </w:r>
      <w:r w:rsidR="00773B9B" w:rsidRPr="00563A74">
        <w:rPr>
          <w:rFonts w:ascii="Arial" w:hAnsi="Arial" w:cs="Arial"/>
        </w:rPr>
        <w:t xml:space="preserve">; </w:t>
      </w:r>
      <w:r w:rsidRPr="00563A74">
        <w:rPr>
          <w:rFonts w:ascii="Arial" w:hAnsi="Arial" w:cs="Arial"/>
        </w:rPr>
        <w:t>Preceptor Supervisor</w:t>
      </w:r>
      <w:r w:rsidR="00773B9B" w:rsidRPr="00563A74">
        <w:rPr>
          <w:rFonts w:ascii="Arial" w:hAnsi="Arial" w:cs="Arial"/>
        </w:rPr>
        <w:t xml:space="preserve">; </w:t>
      </w:r>
      <w:r w:rsidRPr="00563A74">
        <w:rPr>
          <w:rFonts w:ascii="Arial" w:hAnsi="Arial" w:cs="Arial"/>
        </w:rPr>
        <w:t>Program Director</w:t>
      </w:r>
      <w:r w:rsidR="00773B9B" w:rsidRPr="00563A74">
        <w:rPr>
          <w:rFonts w:ascii="Arial" w:hAnsi="Arial" w:cs="Arial"/>
        </w:rPr>
        <w:t xml:space="preserve">; </w:t>
      </w:r>
      <w:r w:rsidRPr="00563A74">
        <w:rPr>
          <w:rFonts w:ascii="Arial" w:hAnsi="Arial" w:cs="Arial"/>
        </w:rPr>
        <w:t xml:space="preserve">Division Director. </w:t>
      </w:r>
    </w:p>
    <w:p w14:paraId="0349BFBD" w14:textId="5BC291D9" w:rsidR="00C30D83" w:rsidRPr="00563A74" w:rsidRDefault="00C64A30" w:rsidP="00563A74">
      <w:pPr>
        <w:pStyle w:val="Heading2"/>
        <w:rPr>
          <w:rFonts w:cs="Arial"/>
          <w:sz w:val="22"/>
          <w:szCs w:val="22"/>
        </w:rPr>
      </w:pPr>
      <w:bookmarkStart w:id="26" w:name="_Toc209787769"/>
      <w:r w:rsidRPr="00563A74">
        <w:rPr>
          <w:rFonts w:cs="Arial"/>
          <w:sz w:val="22"/>
          <w:szCs w:val="22"/>
        </w:rPr>
        <w:t>Enrollment P</w:t>
      </w:r>
      <w:r w:rsidR="00C30D83" w:rsidRPr="00563A74">
        <w:rPr>
          <w:rFonts w:cs="Arial"/>
          <w:sz w:val="22"/>
          <w:szCs w:val="22"/>
        </w:rPr>
        <w:t>olicies</w:t>
      </w:r>
      <w:bookmarkEnd w:id="26"/>
      <w:r w:rsidR="00C30D83" w:rsidRPr="00563A74">
        <w:rPr>
          <w:rFonts w:cs="Arial"/>
          <w:sz w:val="22"/>
          <w:szCs w:val="22"/>
        </w:rPr>
        <w:t xml:space="preserve"> </w:t>
      </w:r>
    </w:p>
    <w:p w14:paraId="3F4D6D42" w14:textId="05D6421C" w:rsidR="00C30D83" w:rsidRPr="00563A74" w:rsidRDefault="00C30D83" w:rsidP="00563A74">
      <w:pPr>
        <w:spacing w:after="0"/>
        <w:rPr>
          <w:rFonts w:ascii="Arial" w:hAnsi="Arial" w:cs="Arial"/>
        </w:rPr>
      </w:pPr>
      <w:r w:rsidRPr="00563A74">
        <w:rPr>
          <w:rFonts w:ascii="Arial" w:hAnsi="Arial" w:cs="Arial"/>
        </w:rPr>
        <w:t xml:space="preserve">Students receive academic credit for their </w:t>
      </w:r>
      <w:r w:rsidR="009021CF" w:rsidRPr="00563A74">
        <w:rPr>
          <w:rFonts w:ascii="Arial" w:hAnsi="Arial" w:cs="Arial"/>
        </w:rPr>
        <w:t>Supervised Experiential Learning</w:t>
      </w:r>
      <w:r w:rsidRPr="00563A74">
        <w:rPr>
          <w:rFonts w:ascii="Arial" w:hAnsi="Arial" w:cs="Arial"/>
        </w:rPr>
        <w:t xml:space="preserve"> through courses numbered MDN 6X89. Students must be enrolled in a </w:t>
      </w:r>
      <w:r w:rsidR="009021CF" w:rsidRPr="00563A74">
        <w:rPr>
          <w:rFonts w:ascii="Arial" w:hAnsi="Arial" w:cs="Arial"/>
        </w:rPr>
        <w:t>Supervised Experiential Learning</w:t>
      </w:r>
      <w:r w:rsidRPr="00563A74">
        <w:rPr>
          <w:rFonts w:ascii="Arial" w:hAnsi="Arial" w:cs="Arial"/>
        </w:rPr>
        <w:t xml:space="preserve"> course to engage in </w:t>
      </w:r>
      <w:r w:rsidR="009021CF" w:rsidRPr="00563A74">
        <w:rPr>
          <w:rFonts w:ascii="Arial" w:hAnsi="Arial" w:cs="Arial"/>
        </w:rPr>
        <w:t>Supervised Experiential Learning</w:t>
      </w:r>
      <w:r w:rsidRPr="00563A74">
        <w:rPr>
          <w:rFonts w:ascii="Arial" w:hAnsi="Arial" w:cs="Arial"/>
        </w:rPr>
        <w:t xml:space="preserve"> activities and to have their clinical activities covered by the MDN Program’s liability insurance. HRS has adopted an approximately 4:1 weekly contact hour to semester credit hour policy for full semester clinical </w:t>
      </w:r>
      <w:r w:rsidR="009021CF" w:rsidRPr="00563A74">
        <w:rPr>
          <w:rFonts w:ascii="Arial" w:hAnsi="Arial" w:cs="Arial"/>
        </w:rPr>
        <w:t>Supervised Experiential Learning</w:t>
      </w:r>
      <w:r w:rsidRPr="00563A74">
        <w:rPr>
          <w:rFonts w:ascii="Arial" w:hAnsi="Arial" w:cs="Arial"/>
        </w:rPr>
        <w:t xml:space="preserve"> by graduate students (e.g. </w:t>
      </w:r>
      <w:r w:rsidR="009021CF" w:rsidRPr="00563A74">
        <w:rPr>
          <w:rFonts w:ascii="Arial" w:hAnsi="Arial" w:cs="Arial"/>
        </w:rPr>
        <w:t>Supervised Experiential Learning</w:t>
      </w:r>
      <w:r w:rsidRPr="00563A74">
        <w:rPr>
          <w:rFonts w:ascii="Arial" w:hAnsi="Arial" w:cs="Arial"/>
        </w:rPr>
        <w:t xml:space="preserve"> where 32 h</w:t>
      </w:r>
      <w:r w:rsidR="00CF5AB1" w:rsidRPr="00563A74">
        <w:rPr>
          <w:rFonts w:ascii="Arial" w:hAnsi="Arial" w:cs="Arial"/>
        </w:rPr>
        <w:t>ou</w:t>
      </w:r>
      <w:r w:rsidRPr="00563A74">
        <w:rPr>
          <w:rFonts w:ascii="Arial" w:hAnsi="Arial" w:cs="Arial"/>
        </w:rPr>
        <w:t>r</w:t>
      </w:r>
      <w:r w:rsidR="00CF5AB1" w:rsidRPr="00563A74">
        <w:rPr>
          <w:rFonts w:ascii="Arial" w:hAnsi="Arial" w:cs="Arial"/>
        </w:rPr>
        <w:t xml:space="preserve">s per week </w:t>
      </w:r>
      <w:r w:rsidRPr="00563A74">
        <w:rPr>
          <w:rFonts w:ascii="Arial" w:hAnsi="Arial" w:cs="Arial"/>
        </w:rPr>
        <w:t xml:space="preserve">is anticipated=6 graduate credits), partial semester </w:t>
      </w:r>
      <w:r w:rsidR="009021CF" w:rsidRPr="00563A74">
        <w:rPr>
          <w:rFonts w:ascii="Arial" w:hAnsi="Arial" w:cs="Arial"/>
        </w:rPr>
        <w:t>Supervised Experiential Learning</w:t>
      </w:r>
      <w:r w:rsidRPr="00563A74">
        <w:rPr>
          <w:rFonts w:ascii="Arial" w:hAnsi="Arial" w:cs="Arial"/>
        </w:rPr>
        <w:t xml:space="preserve"> is prorated. Students’ actual contact hours will vary.</w:t>
      </w:r>
    </w:p>
    <w:p w14:paraId="25D2C45C" w14:textId="77777777" w:rsidR="00CD280B" w:rsidRDefault="00CD280B" w:rsidP="00563A74">
      <w:pPr>
        <w:spacing w:after="0"/>
        <w:rPr>
          <w:rFonts w:ascii="Arial" w:hAnsi="Arial" w:cs="Arial"/>
        </w:rPr>
      </w:pPr>
    </w:p>
    <w:p w14:paraId="7B0EEA16" w14:textId="01DBE0C9" w:rsidR="00991424" w:rsidRPr="00563A74" w:rsidRDefault="00991424" w:rsidP="00563A74">
      <w:pPr>
        <w:spacing w:after="0"/>
        <w:rPr>
          <w:rFonts w:ascii="Arial" w:hAnsi="Arial" w:cs="Arial"/>
        </w:rPr>
      </w:pPr>
      <w:r w:rsidRPr="00563A74">
        <w:rPr>
          <w:rFonts w:ascii="Arial" w:hAnsi="Arial" w:cs="Arial"/>
        </w:rPr>
        <w:lastRenderedPageBreak/>
        <w:t xml:space="preserve">Student contact hours are self-reported in </w:t>
      </w:r>
      <w:hyperlink r:id="rId38" w:history="1">
        <w:proofErr w:type="spellStart"/>
        <w:r w:rsidRPr="00D35DA3">
          <w:rPr>
            <w:rStyle w:val="Hyperlink"/>
            <w:rFonts w:ascii="Arial" w:hAnsi="Arial" w:cs="Arial"/>
          </w:rPr>
          <w:t>Exxat</w:t>
        </w:r>
        <w:proofErr w:type="spellEnd"/>
      </w:hyperlink>
      <w:r w:rsidRPr="00563A74">
        <w:rPr>
          <w:rFonts w:ascii="Arial" w:hAnsi="Arial" w:cs="Arial"/>
        </w:rPr>
        <w:t xml:space="preserve"> using the timesheet form which is submitted to preceptors for approval or disapproval</w:t>
      </w:r>
      <w:r w:rsidR="00D35DA3" w:rsidRPr="00563A74">
        <w:rPr>
          <w:rFonts w:ascii="Arial" w:hAnsi="Arial" w:cs="Arial"/>
        </w:rPr>
        <w:t xml:space="preserve">. </w:t>
      </w:r>
      <w:r w:rsidRPr="00563A74">
        <w:rPr>
          <w:rFonts w:ascii="Arial" w:hAnsi="Arial" w:cs="Arial"/>
        </w:rPr>
        <w:t>Only hours approved by preceptors count towards total SEL time.</w:t>
      </w:r>
    </w:p>
    <w:p w14:paraId="1EBBD38A" w14:textId="77777777" w:rsidR="00CD280B" w:rsidRDefault="00CD280B" w:rsidP="00563A74">
      <w:pPr>
        <w:spacing w:after="0"/>
        <w:rPr>
          <w:rFonts w:ascii="Arial" w:hAnsi="Arial" w:cs="Arial"/>
        </w:rPr>
      </w:pPr>
    </w:p>
    <w:p w14:paraId="18654E47" w14:textId="6F0144DD" w:rsidR="00C30D83" w:rsidRPr="00563A74" w:rsidRDefault="00C30D83" w:rsidP="00563A74">
      <w:pPr>
        <w:spacing w:after="0"/>
        <w:rPr>
          <w:rFonts w:ascii="Arial" w:hAnsi="Arial" w:cs="Arial"/>
        </w:rPr>
      </w:pPr>
      <w:r w:rsidRPr="00563A74">
        <w:rPr>
          <w:rFonts w:ascii="Arial" w:hAnsi="Arial" w:cs="Arial"/>
        </w:rPr>
        <w:t xml:space="preserve">The MDN Program has specific policies governing minimum and maximum contact hours and actively tracks these logs for compliance. Hours should be logged weekly. Failure to log hours in a timely fashion will affect the student’s grade in their </w:t>
      </w:r>
      <w:r w:rsidR="009021CF" w:rsidRPr="00563A74">
        <w:rPr>
          <w:rFonts w:ascii="Arial" w:hAnsi="Arial" w:cs="Arial"/>
        </w:rPr>
        <w:t>Supervised Experiential Learning</w:t>
      </w:r>
      <w:r w:rsidRPr="00563A74">
        <w:rPr>
          <w:rFonts w:ascii="Arial" w:hAnsi="Arial" w:cs="Arial"/>
        </w:rPr>
        <w:t xml:space="preserve"> course.</w:t>
      </w:r>
    </w:p>
    <w:p w14:paraId="118454BC" w14:textId="7C6A6504" w:rsidR="00C30D83" w:rsidRPr="00563A74" w:rsidRDefault="00C64A30" w:rsidP="00563A74">
      <w:pPr>
        <w:pStyle w:val="Heading2"/>
        <w:rPr>
          <w:rFonts w:cs="Arial"/>
          <w:sz w:val="22"/>
          <w:szCs w:val="22"/>
        </w:rPr>
      </w:pPr>
      <w:bookmarkStart w:id="27" w:name="_Toc209787770"/>
      <w:r w:rsidRPr="00563A74">
        <w:rPr>
          <w:rFonts w:cs="Arial"/>
          <w:sz w:val="22"/>
          <w:szCs w:val="22"/>
        </w:rPr>
        <w:t>R</w:t>
      </w:r>
      <w:r w:rsidR="00C30D83" w:rsidRPr="00563A74">
        <w:rPr>
          <w:rFonts w:cs="Arial"/>
          <w:sz w:val="22"/>
          <w:szCs w:val="22"/>
        </w:rPr>
        <w:t xml:space="preserve">eplacement of </w:t>
      </w:r>
      <w:r w:rsidR="000C491D">
        <w:rPr>
          <w:rFonts w:cs="Arial"/>
          <w:sz w:val="22"/>
          <w:szCs w:val="22"/>
        </w:rPr>
        <w:t>E</w:t>
      </w:r>
      <w:r w:rsidR="00C30D83" w:rsidRPr="00563A74">
        <w:rPr>
          <w:rFonts w:cs="Arial"/>
          <w:sz w:val="22"/>
          <w:szCs w:val="22"/>
        </w:rPr>
        <w:t>mployees</w:t>
      </w:r>
      <w:bookmarkEnd w:id="27"/>
    </w:p>
    <w:p w14:paraId="1CB37B01" w14:textId="77777777" w:rsidR="00C30D83" w:rsidRPr="00563A74" w:rsidRDefault="00C30D83" w:rsidP="00563A74">
      <w:pPr>
        <w:spacing w:after="0"/>
        <w:rPr>
          <w:rFonts w:ascii="Arial" w:hAnsi="Arial" w:cs="Arial"/>
        </w:rPr>
      </w:pPr>
      <w:r w:rsidRPr="00563A74">
        <w:rPr>
          <w:rFonts w:ascii="Arial" w:hAnsi="Arial" w:cs="Arial"/>
        </w:rPr>
        <w:t>Supervised practice is for educational purposes only and is not intended to replace facility employees, except as planned to demonstrate competence/planned learning experiences.</w:t>
      </w:r>
    </w:p>
    <w:p w14:paraId="1FD4B5CA" w14:textId="13E96322" w:rsidR="000E434A" w:rsidRPr="00563A74" w:rsidRDefault="00C30D83" w:rsidP="00563A74">
      <w:pPr>
        <w:spacing w:after="0"/>
        <w:rPr>
          <w:rFonts w:ascii="Arial" w:hAnsi="Arial" w:cs="Arial"/>
        </w:rPr>
      </w:pPr>
      <w:r w:rsidRPr="00563A74">
        <w:rPr>
          <w:rFonts w:ascii="Arial" w:hAnsi="Arial" w:cs="Arial"/>
        </w:rPr>
        <w:t xml:space="preserve">Dietetic </w:t>
      </w:r>
      <w:r w:rsidR="009021CF" w:rsidRPr="00563A74">
        <w:rPr>
          <w:rFonts w:ascii="Arial" w:hAnsi="Arial" w:cs="Arial"/>
        </w:rPr>
        <w:t>Supervised Experiential Learning</w:t>
      </w:r>
      <w:r w:rsidRPr="00563A74">
        <w:rPr>
          <w:rFonts w:ascii="Arial" w:hAnsi="Arial" w:cs="Arial"/>
        </w:rPr>
        <w:t xml:space="preserve"> experiences will adhere to competence attainment as described in the curriculum and work assignments for the purpose of education, mastery of techniques and reinforcing knowledge.</w:t>
      </w:r>
      <w:r w:rsidR="00952E8F">
        <w:rPr>
          <w:rFonts w:ascii="Arial" w:hAnsi="Arial" w:cs="Arial"/>
        </w:rPr>
        <w:t xml:space="preserve"> </w:t>
      </w:r>
      <w:r w:rsidR="000E434A" w:rsidRPr="00563A74">
        <w:rPr>
          <w:rFonts w:ascii="Arial" w:hAnsi="Arial" w:cs="Arial"/>
        </w:rPr>
        <w:t>Students should not accept wages or salary in exchange for work performed</w:t>
      </w:r>
      <w:r w:rsidR="00303163" w:rsidRPr="00563A74">
        <w:rPr>
          <w:rFonts w:ascii="Arial" w:hAnsi="Arial" w:cs="Arial"/>
        </w:rPr>
        <w:t xml:space="preserve"> unless </w:t>
      </w:r>
      <w:r w:rsidR="002D3076" w:rsidRPr="00563A74">
        <w:rPr>
          <w:rFonts w:ascii="Arial" w:hAnsi="Arial" w:cs="Arial"/>
        </w:rPr>
        <w:t>allowed</w:t>
      </w:r>
      <w:r w:rsidR="00303163" w:rsidRPr="00563A74">
        <w:rPr>
          <w:rFonts w:ascii="Arial" w:hAnsi="Arial" w:cs="Arial"/>
        </w:rPr>
        <w:t xml:space="preserve"> in the affiliation agreement</w:t>
      </w:r>
      <w:r w:rsidR="000E434A" w:rsidRPr="00563A74">
        <w:rPr>
          <w:rFonts w:ascii="Arial" w:hAnsi="Arial" w:cs="Arial"/>
        </w:rPr>
        <w:t>.</w:t>
      </w:r>
    </w:p>
    <w:p w14:paraId="2D747B8B" w14:textId="3361AAB2" w:rsidR="00C30D83" w:rsidRPr="00563A74" w:rsidRDefault="00C30D83" w:rsidP="00563A74">
      <w:pPr>
        <w:pStyle w:val="Heading2"/>
        <w:rPr>
          <w:rFonts w:cs="Arial"/>
          <w:sz w:val="22"/>
          <w:szCs w:val="22"/>
        </w:rPr>
      </w:pPr>
      <w:bookmarkStart w:id="28" w:name="_Toc209787771"/>
      <w:r w:rsidRPr="00563A74">
        <w:rPr>
          <w:rFonts w:cs="Arial"/>
          <w:sz w:val="22"/>
          <w:szCs w:val="22"/>
        </w:rPr>
        <w:t xml:space="preserve">Inclement </w:t>
      </w:r>
      <w:r w:rsidR="005A5D9B">
        <w:rPr>
          <w:rFonts w:cs="Arial"/>
          <w:sz w:val="22"/>
          <w:szCs w:val="22"/>
        </w:rPr>
        <w:t>W</w:t>
      </w:r>
      <w:r w:rsidRPr="00563A74">
        <w:rPr>
          <w:rFonts w:cs="Arial"/>
          <w:sz w:val="22"/>
          <w:szCs w:val="22"/>
        </w:rPr>
        <w:t>eather</w:t>
      </w:r>
      <w:bookmarkEnd w:id="28"/>
    </w:p>
    <w:p w14:paraId="68B450DB" w14:textId="2BB13B77" w:rsidR="00C30D83" w:rsidRPr="00563A74" w:rsidRDefault="00C30D83" w:rsidP="00563A74">
      <w:pPr>
        <w:spacing w:after="0"/>
        <w:rPr>
          <w:rFonts w:ascii="Arial" w:hAnsi="Arial" w:cs="Arial"/>
        </w:rPr>
      </w:pPr>
      <w:r w:rsidRPr="00563A74">
        <w:rPr>
          <w:rFonts w:ascii="Arial" w:hAnsi="Arial" w:cs="Arial"/>
        </w:rPr>
        <w:t xml:space="preserve">During inclement weather, students should contact their preceptors to determine if the site is open or closed and to communicate about </w:t>
      </w:r>
      <w:r w:rsidR="009021CF" w:rsidRPr="00563A74">
        <w:rPr>
          <w:rFonts w:ascii="Arial" w:hAnsi="Arial" w:cs="Arial"/>
        </w:rPr>
        <w:t>Supervised Experiential Learning</w:t>
      </w:r>
      <w:r w:rsidRPr="00563A74">
        <w:rPr>
          <w:rFonts w:ascii="Arial" w:hAnsi="Arial" w:cs="Arial"/>
        </w:rPr>
        <w:t xml:space="preserve"> attendance. Students are expected to attend their clinical </w:t>
      </w:r>
      <w:r w:rsidR="009021CF" w:rsidRPr="00563A74">
        <w:rPr>
          <w:rFonts w:ascii="Arial" w:hAnsi="Arial" w:cs="Arial"/>
        </w:rPr>
        <w:t>Supervised Experiential Learning</w:t>
      </w:r>
      <w:r w:rsidRPr="00563A74">
        <w:rPr>
          <w:rFonts w:ascii="Arial" w:hAnsi="Arial" w:cs="Arial"/>
        </w:rPr>
        <w:t xml:space="preserve"> unless one or more of the following has occurred:</w:t>
      </w:r>
    </w:p>
    <w:p w14:paraId="4CB87490" w14:textId="32E58161" w:rsidR="00C30D83" w:rsidRPr="00563A74" w:rsidRDefault="00C30D83" w:rsidP="00563A74">
      <w:pPr>
        <w:pStyle w:val="ListParagraph"/>
        <w:numPr>
          <w:ilvl w:val="0"/>
          <w:numId w:val="3"/>
        </w:numPr>
        <w:spacing w:after="0"/>
        <w:rPr>
          <w:rFonts w:ascii="Arial" w:hAnsi="Arial" w:cs="Arial"/>
        </w:rPr>
      </w:pPr>
      <w:r w:rsidRPr="00563A74">
        <w:rPr>
          <w:rFonts w:ascii="Arial" w:hAnsi="Arial" w:cs="Arial"/>
        </w:rPr>
        <w:t xml:space="preserve">The Ohio State University has cancelled classes at the Columbus Campus due to the weather. The university’s operational status is posted at </w:t>
      </w:r>
      <w:r w:rsidR="00E23338" w:rsidRPr="00563A74">
        <w:rPr>
          <w:rFonts w:ascii="Arial" w:hAnsi="Arial" w:cs="Arial"/>
        </w:rPr>
        <w:t xml:space="preserve">the </w:t>
      </w:r>
      <w:r w:rsidR="00E23338" w:rsidRPr="008A0E42">
        <w:rPr>
          <w:rFonts w:ascii="Arial" w:hAnsi="Arial" w:cs="Arial"/>
        </w:rPr>
        <w:t xml:space="preserve">University’s </w:t>
      </w:r>
      <w:hyperlink r:id="rId39" w:history="1">
        <w:r w:rsidR="00E23338" w:rsidRPr="008A0E42">
          <w:rPr>
            <w:rStyle w:val="Hyperlink"/>
            <w:rFonts w:ascii="Arial" w:hAnsi="Arial" w:cs="Arial"/>
          </w:rPr>
          <w:t>Department of Public Safety</w:t>
        </w:r>
      </w:hyperlink>
      <w:r w:rsidR="00E23338" w:rsidRPr="008A0E42">
        <w:rPr>
          <w:rFonts w:ascii="Arial" w:hAnsi="Arial" w:cs="Arial"/>
        </w:rPr>
        <w:t xml:space="preserve"> website</w:t>
      </w:r>
      <w:r w:rsidR="00E97D4E" w:rsidRPr="00563A74">
        <w:rPr>
          <w:rFonts w:ascii="Arial" w:hAnsi="Arial" w:cs="Arial"/>
        </w:rPr>
        <w:t>.</w:t>
      </w:r>
    </w:p>
    <w:p w14:paraId="5B5CA495" w14:textId="4942FBD4" w:rsidR="00C30D83" w:rsidRPr="00563A74" w:rsidRDefault="00C30D83" w:rsidP="00563A74">
      <w:pPr>
        <w:pStyle w:val="ListParagraph"/>
        <w:numPr>
          <w:ilvl w:val="0"/>
          <w:numId w:val="3"/>
        </w:numPr>
        <w:spacing w:after="0"/>
        <w:rPr>
          <w:rFonts w:ascii="Arial" w:hAnsi="Arial" w:cs="Arial"/>
        </w:rPr>
      </w:pPr>
      <w:r w:rsidRPr="00563A74">
        <w:rPr>
          <w:rFonts w:ascii="Arial" w:hAnsi="Arial" w:cs="Arial"/>
        </w:rPr>
        <w:t xml:space="preserve">The </w:t>
      </w:r>
      <w:r w:rsidR="009021CF" w:rsidRPr="00563A74">
        <w:rPr>
          <w:rFonts w:ascii="Arial" w:hAnsi="Arial" w:cs="Arial"/>
        </w:rPr>
        <w:t>Supervised Experiential Learning</w:t>
      </w:r>
      <w:r w:rsidRPr="00563A74">
        <w:rPr>
          <w:rFonts w:ascii="Arial" w:hAnsi="Arial" w:cs="Arial"/>
        </w:rPr>
        <w:t xml:space="preserve"> site has closed or cancelled activities.</w:t>
      </w:r>
    </w:p>
    <w:p w14:paraId="0C22D407" w14:textId="602EF7BC" w:rsidR="00C30D83" w:rsidRPr="00563A74" w:rsidRDefault="00C30D83" w:rsidP="00563A74">
      <w:pPr>
        <w:pStyle w:val="ListParagraph"/>
        <w:numPr>
          <w:ilvl w:val="0"/>
          <w:numId w:val="3"/>
        </w:numPr>
        <w:spacing w:after="0"/>
        <w:rPr>
          <w:rFonts w:ascii="Arial" w:hAnsi="Arial" w:cs="Arial"/>
        </w:rPr>
      </w:pPr>
      <w:r w:rsidRPr="00563A74">
        <w:rPr>
          <w:rFonts w:ascii="Arial" w:hAnsi="Arial" w:cs="Arial"/>
        </w:rPr>
        <w:t xml:space="preserve">The student feels </w:t>
      </w:r>
      <w:r w:rsidR="00053E9D" w:rsidRPr="00563A74">
        <w:rPr>
          <w:rFonts w:ascii="Arial" w:hAnsi="Arial" w:cs="Arial"/>
        </w:rPr>
        <w:t>their</w:t>
      </w:r>
      <w:r w:rsidRPr="00563A74">
        <w:rPr>
          <w:rFonts w:ascii="Arial" w:hAnsi="Arial" w:cs="Arial"/>
        </w:rPr>
        <w:t xml:space="preserve"> safety is at risk if </w:t>
      </w:r>
      <w:r w:rsidR="00CF5AB1" w:rsidRPr="00563A74">
        <w:rPr>
          <w:rFonts w:ascii="Arial" w:hAnsi="Arial" w:cs="Arial"/>
        </w:rPr>
        <w:t>they were</w:t>
      </w:r>
      <w:r w:rsidRPr="00563A74">
        <w:rPr>
          <w:rFonts w:ascii="Arial" w:hAnsi="Arial" w:cs="Arial"/>
        </w:rPr>
        <w:t xml:space="preserve"> to attempt to travel to the </w:t>
      </w:r>
      <w:r w:rsidR="009021CF" w:rsidRPr="00563A74">
        <w:rPr>
          <w:rFonts w:ascii="Arial" w:hAnsi="Arial" w:cs="Arial"/>
        </w:rPr>
        <w:t>Supervised Experiential Learning</w:t>
      </w:r>
      <w:r w:rsidRPr="00563A74">
        <w:rPr>
          <w:rFonts w:ascii="Arial" w:hAnsi="Arial" w:cs="Arial"/>
        </w:rPr>
        <w:t xml:space="preserve"> site (e.g. severe cold for students walking, dangerous road conditions for students driving).</w:t>
      </w:r>
    </w:p>
    <w:p w14:paraId="66A4A03E" w14:textId="772A8309" w:rsidR="00C30D83" w:rsidRPr="00563A74" w:rsidRDefault="00C30D83" w:rsidP="00563A74">
      <w:pPr>
        <w:pStyle w:val="Heading2"/>
        <w:rPr>
          <w:rFonts w:cs="Arial"/>
          <w:sz w:val="22"/>
          <w:szCs w:val="22"/>
        </w:rPr>
      </w:pPr>
      <w:bookmarkStart w:id="29" w:name="_Toc209787772"/>
      <w:r w:rsidRPr="00563A74">
        <w:rPr>
          <w:rFonts w:cs="Arial"/>
          <w:sz w:val="22"/>
          <w:szCs w:val="22"/>
        </w:rPr>
        <w:t>Supervision</w:t>
      </w:r>
      <w:bookmarkEnd w:id="29"/>
      <w:r w:rsidRPr="00563A74">
        <w:rPr>
          <w:rFonts w:cs="Arial"/>
          <w:sz w:val="22"/>
          <w:szCs w:val="22"/>
        </w:rPr>
        <w:t xml:space="preserve"> </w:t>
      </w:r>
    </w:p>
    <w:p w14:paraId="54A4464F" w14:textId="2F67FD13" w:rsidR="00C30D83" w:rsidRPr="00563A74" w:rsidRDefault="00C30D83" w:rsidP="00563A74">
      <w:pPr>
        <w:spacing w:after="0"/>
        <w:rPr>
          <w:rFonts w:ascii="Arial" w:hAnsi="Arial" w:cs="Arial"/>
        </w:rPr>
      </w:pPr>
      <w:r w:rsidRPr="00563A74">
        <w:rPr>
          <w:rFonts w:ascii="Arial" w:hAnsi="Arial" w:cs="Arial"/>
        </w:rPr>
        <w:t xml:space="preserve">All clinical </w:t>
      </w:r>
      <w:r w:rsidR="009021CF" w:rsidRPr="00563A74">
        <w:rPr>
          <w:rFonts w:ascii="Arial" w:hAnsi="Arial" w:cs="Arial"/>
        </w:rPr>
        <w:t>Supervised Experiential Learning</w:t>
      </w:r>
      <w:r w:rsidRPr="00563A74">
        <w:rPr>
          <w:rFonts w:ascii="Arial" w:hAnsi="Arial" w:cs="Arial"/>
        </w:rPr>
        <w:t xml:space="preserve"> is </w:t>
      </w:r>
      <w:r w:rsidR="003D1FE8" w:rsidRPr="00563A74">
        <w:rPr>
          <w:rFonts w:ascii="Arial" w:hAnsi="Arial" w:cs="Arial"/>
        </w:rPr>
        <w:t>overseen</w:t>
      </w:r>
      <w:r w:rsidRPr="00563A74">
        <w:rPr>
          <w:rFonts w:ascii="Arial" w:hAnsi="Arial" w:cs="Arial"/>
        </w:rPr>
        <w:t xml:space="preserve"> by </w:t>
      </w:r>
      <w:r w:rsidR="003D1FE8" w:rsidRPr="00563A74">
        <w:rPr>
          <w:rFonts w:ascii="Arial" w:hAnsi="Arial" w:cs="Arial"/>
        </w:rPr>
        <w:t xml:space="preserve">qualified </w:t>
      </w:r>
      <w:r w:rsidRPr="00563A74">
        <w:rPr>
          <w:rFonts w:ascii="Arial" w:hAnsi="Arial" w:cs="Arial"/>
        </w:rPr>
        <w:t>preceptors</w:t>
      </w:r>
      <w:r w:rsidR="002F2D98" w:rsidRPr="00563A74">
        <w:rPr>
          <w:rFonts w:ascii="Arial" w:hAnsi="Arial" w:cs="Arial"/>
        </w:rPr>
        <w:t xml:space="preserve">, most of whom are </w:t>
      </w:r>
      <w:r w:rsidRPr="00563A74">
        <w:rPr>
          <w:rFonts w:ascii="Arial" w:hAnsi="Arial" w:cs="Arial"/>
        </w:rPr>
        <w:t>state licensed Registered Dietitian Nutritionists</w:t>
      </w:r>
      <w:r w:rsidR="00C64A30" w:rsidRPr="00563A74">
        <w:rPr>
          <w:rFonts w:ascii="Arial" w:hAnsi="Arial" w:cs="Arial"/>
        </w:rPr>
        <w:t>;</w:t>
      </w:r>
      <w:r w:rsidRPr="00563A74">
        <w:rPr>
          <w:rFonts w:ascii="Arial" w:hAnsi="Arial" w:cs="Arial"/>
        </w:rPr>
        <w:t xml:space="preserve"> however, </w:t>
      </w:r>
      <w:r w:rsidR="00773325" w:rsidRPr="00563A74">
        <w:rPr>
          <w:rFonts w:ascii="Arial" w:hAnsi="Arial" w:cs="Arial"/>
        </w:rPr>
        <w:t>individuals serving as preceptors are not required to hold RDN credentials, provided they possess appropriate expertise relevant to their assigned role.</w:t>
      </w:r>
      <w:r w:rsidRPr="00563A74">
        <w:rPr>
          <w:rFonts w:ascii="Arial" w:hAnsi="Arial" w:cs="Arial"/>
        </w:rPr>
        <w:t xml:space="preserve"> For example, in specifically planned and limited experiences, students may be supervised by a licensed physician, other licensed and/or credentialed healthcare provider, or qualified professional appropriate to the setting.</w:t>
      </w:r>
    </w:p>
    <w:p w14:paraId="6F93891D" w14:textId="77777777" w:rsidR="00CD280B" w:rsidRDefault="00CD280B" w:rsidP="00563A74">
      <w:pPr>
        <w:spacing w:after="0"/>
        <w:rPr>
          <w:rFonts w:ascii="Arial" w:hAnsi="Arial" w:cs="Arial"/>
        </w:rPr>
      </w:pPr>
    </w:p>
    <w:p w14:paraId="16D0A40E" w14:textId="41A9EB99" w:rsidR="00C30D83" w:rsidRPr="00563A74" w:rsidRDefault="00C30D83" w:rsidP="00563A74">
      <w:pPr>
        <w:spacing w:after="0"/>
        <w:rPr>
          <w:rFonts w:ascii="Arial" w:hAnsi="Arial" w:cs="Arial"/>
        </w:rPr>
      </w:pPr>
      <w:r w:rsidRPr="00563A74">
        <w:rPr>
          <w:rFonts w:ascii="Arial" w:hAnsi="Arial" w:cs="Arial"/>
        </w:rPr>
        <w:t xml:space="preserve">Students and preceptors should never misunderstand the term supervision to mean that students cannot </w:t>
      </w:r>
      <w:r w:rsidR="00CF5AB1" w:rsidRPr="00563A74">
        <w:rPr>
          <w:rFonts w:ascii="Arial" w:hAnsi="Arial" w:cs="Arial"/>
        </w:rPr>
        <w:t>be</w:t>
      </w:r>
      <w:r w:rsidRPr="00563A74">
        <w:rPr>
          <w:rFonts w:ascii="Arial" w:hAnsi="Arial" w:cs="Arial"/>
        </w:rPr>
        <w:t xml:space="preserve"> autonomous or have decision-making roles in patient care. Supervision requires that the preceptor be present and provide positive reinforcement and constructive feedback with the goal of developing the student along the continuum towards an autonomous RDN. Student autonomy is a critical part of developing competence and is emphatically encouraged by the MDN Program. Autonomy involves </w:t>
      </w:r>
      <w:r w:rsidR="00CD280B" w:rsidRPr="00563A74">
        <w:rPr>
          <w:rFonts w:ascii="Arial" w:hAnsi="Arial" w:cs="Arial"/>
        </w:rPr>
        <w:t>self</w:t>
      </w:r>
      <w:r w:rsidRPr="00563A74">
        <w:rPr>
          <w:rFonts w:ascii="Arial" w:hAnsi="Arial" w:cs="Arial"/>
        </w:rPr>
        <w:t xml:space="preserve">-directed collection and interpretation of information and use of such information to formulate and implement a plan of action. The plan of action should be vetted through the preceptor prior to implementation to ensure its appropriateness and patient safety, but the student should be the one to develop and implement it whenever possible and to the greatest degree possible. </w:t>
      </w:r>
      <w:r w:rsidR="001F0939" w:rsidRPr="00563A74">
        <w:rPr>
          <w:rFonts w:ascii="Arial" w:hAnsi="Arial" w:cs="Arial"/>
        </w:rPr>
        <w:t>Students who are</w:t>
      </w:r>
      <w:r w:rsidRPr="00563A74">
        <w:rPr>
          <w:rFonts w:ascii="Arial" w:hAnsi="Arial" w:cs="Arial"/>
        </w:rPr>
        <w:t xml:space="preserve"> not pushed to become autonomous do not become competent to practice independently upon graduation.</w:t>
      </w:r>
    </w:p>
    <w:p w14:paraId="7866A05B" w14:textId="2FD8E10C" w:rsidR="00C64A30" w:rsidRPr="00563A74" w:rsidRDefault="00C64A30" w:rsidP="00563A74">
      <w:pPr>
        <w:pStyle w:val="Heading2"/>
        <w:rPr>
          <w:rFonts w:cs="Arial"/>
          <w:sz w:val="22"/>
          <w:szCs w:val="22"/>
        </w:rPr>
      </w:pPr>
      <w:bookmarkStart w:id="30" w:name="_Toc209787773"/>
      <w:r w:rsidRPr="00563A74">
        <w:rPr>
          <w:rFonts w:cs="Arial"/>
          <w:sz w:val="22"/>
          <w:szCs w:val="22"/>
        </w:rPr>
        <w:lastRenderedPageBreak/>
        <w:t xml:space="preserve">Expectations </w:t>
      </w:r>
      <w:r w:rsidR="0026238C">
        <w:rPr>
          <w:rFonts w:cs="Arial"/>
          <w:sz w:val="22"/>
          <w:szCs w:val="22"/>
        </w:rPr>
        <w:t>D</w:t>
      </w:r>
      <w:r w:rsidRPr="00563A74">
        <w:rPr>
          <w:rFonts w:cs="Arial"/>
          <w:sz w:val="22"/>
          <w:szCs w:val="22"/>
        </w:rPr>
        <w:t>uring Supervised Experiential Learning</w:t>
      </w:r>
      <w:bookmarkEnd w:id="30"/>
    </w:p>
    <w:p w14:paraId="07D5C959" w14:textId="2B9F1353" w:rsidR="00C30D83" w:rsidRPr="00563A74" w:rsidRDefault="00F36844" w:rsidP="00563A74">
      <w:pPr>
        <w:spacing w:after="0"/>
        <w:rPr>
          <w:rFonts w:ascii="Arial" w:hAnsi="Arial" w:cs="Arial"/>
        </w:rPr>
      </w:pPr>
      <w:r w:rsidRPr="006423CF">
        <w:rPr>
          <w:rFonts w:ascii="Arial" w:hAnsi="Arial" w:cs="Arial"/>
        </w:rPr>
        <w:t>Each Supervised Experiential Learning course (MDN 6X89) includes specific requirements detailed in the course syllabus, which is accessible via Canvas.</w:t>
      </w:r>
      <w:r w:rsidRPr="00F36844">
        <w:rPr>
          <w:rFonts w:ascii="Arial" w:hAnsi="Arial" w:cs="Arial"/>
        </w:rPr>
        <w:t xml:space="preserve"> </w:t>
      </w:r>
      <w:r w:rsidR="00C30D83" w:rsidRPr="00563A74">
        <w:rPr>
          <w:rFonts w:ascii="Arial" w:hAnsi="Arial" w:cs="Arial"/>
        </w:rPr>
        <w:t xml:space="preserve">Students should familiarize themselves with these requirements prior to starting the </w:t>
      </w:r>
      <w:r w:rsidR="009021CF" w:rsidRPr="00563A74">
        <w:rPr>
          <w:rFonts w:ascii="Arial" w:hAnsi="Arial" w:cs="Arial"/>
        </w:rPr>
        <w:t>Supervised Experiential Learning</w:t>
      </w:r>
      <w:r w:rsidR="00C30D83" w:rsidRPr="00563A74">
        <w:rPr>
          <w:rFonts w:ascii="Arial" w:hAnsi="Arial" w:cs="Arial"/>
        </w:rPr>
        <w:t xml:space="preserve"> placement. Course requirements include but are not limited to daily journals, class meetings and assignments.</w:t>
      </w:r>
      <w:r w:rsidR="006423CF">
        <w:rPr>
          <w:rFonts w:ascii="Arial" w:hAnsi="Arial" w:cs="Arial"/>
        </w:rPr>
        <w:t xml:space="preserve"> </w:t>
      </w:r>
      <w:r w:rsidR="00C30D83" w:rsidRPr="00563A74">
        <w:rPr>
          <w:rFonts w:ascii="Arial" w:hAnsi="Arial" w:cs="Arial"/>
        </w:rPr>
        <w:t xml:space="preserve">Competencies must be documented in </w:t>
      </w:r>
      <w:hyperlink r:id="rId40" w:history="1">
        <w:proofErr w:type="spellStart"/>
        <w:r w:rsidR="00C30D83" w:rsidRPr="00B17727">
          <w:rPr>
            <w:rStyle w:val="Hyperlink"/>
            <w:rFonts w:ascii="Arial" w:hAnsi="Arial" w:cs="Arial"/>
          </w:rPr>
          <w:t>E</w:t>
        </w:r>
        <w:r w:rsidR="00676F5F" w:rsidRPr="00B17727">
          <w:rPr>
            <w:rStyle w:val="Hyperlink"/>
            <w:rFonts w:ascii="Arial" w:hAnsi="Arial" w:cs="Arial"/>
          </w:rPr>
          <w:t>xxat</w:t>
        </w:r>
        <w:proofErr w:type="spellEnd"/>
      </w:hyperlink>
      <w:r w:rsidR="00C30D83" w:rsidRPr="00563A74">
        <w:rPr>
          <w:rFonts w:ascii="Arial" w:hAnsi="Arial" w:cs="Arial"/>
        </w:rPr>
        <w:t xml:space="preserve"> for each rotation by the end of </w:t>
      </w:r>
      <w:r w:rsidR="00676F5F" w:rsidRPr="00563A74">
        <w:rPr>
          <w:rFonts w:ascii="Arial" w:hAnsi="Arial" w:cs="Arial"/>
        </w:rPr>
        <w:t>each</w:t>
      </w:r>
      <w:r w:rsidR="00C30D83" w:rsidRPr="00563A74">
        <w:rPr>
          <w:rFonts w:ascii="Arial" w:hAnsi="Arial" w:cs="Arial"/>
        </w:rPr>
        <w:t xml:space="preserve"> </w:t>
      </w:r>
      <w:r w:rsidR="009021CF" w:rsidRPr="00563A74">
        <w:rPr>
          <w:rFonts w:ascii="Arial" w:hAnsi="Arial" w:cs="Arial"/>
        </w:rPr>
        <w:t>Supervised Experiential Learning</w:t>
      </w:r>
      <w:r w:rsidR="00C30D83" w:rsidRPr="00563A74">
        <w:rPr>
          <w:rFonts w:ascii="Arial" w:hAnsi="Arial" w:cs="Arial"/>
        </w:rPr>
        <w:t xml:space="preserve"> course. Failure to do so will result in an unsatisfactory course grade for that rotation.</w:t>
      </w:r>
    </w:p>
    <w:p w14:paraId="610DC171" w14:textId="63184FF7" w:rsidR="00C64A30" w:rsidRPr="00563A74" w:rsidRDefault="00C64A30" w:rsidP="00563A74">
      <w:pPr>
        <w:pStyle w:val="Heading2"/>
        <w:rPr>
          <w:rFonts w:cs="Arial"/>
          <w:sz w:val="22"/>
          <w:szCs w:val="22"/>
        </w:rPr>
      </w:pPr>
      <w:bookmarkStart w:id="31" w:name="_Toc209787774"/>
      <w:r w:rsidRPr="00563A74">
        <w:rPr>
          <w:rFonts w:cs="Arial"/>
          <w:sz w:val="22"/>
          <w:szCs w:val="22"/>
        </w:rPr>
        <w:t xml:space="preserve">Assessment of </w:t>
      </w:r>
      <w:r w:rsidR="00672B26">
        <w:rPr>
          <w:rFonts w:cs="Arial"/>
          <w:sz w:val="22"/>
          <w:szCs w:val="22"/>
        </w:rPr>
        <w:t>S</w:t>
      </w:r>
      <w:r w:rsidRPr="00563A74">
        <w:rPr>
          <w:rFonts w:cs="Arial"/>
          <w:sz w:val="22"/>
          <w:szCs w:val="22"/>
        </w:rPr>
        <w:t xml:space="preserve">tudent </w:t>
      </w:r>
      <w:r w:rsidR="00672B26">
        <w:rPr>
          <w:rFonts w:cs="Arial"/>
          <w:sz w:val="22"/>
          <w:szCs w:val="22"/>
        </w:rPr>
        <w:t>L</w:t>
      </w:r>
      <w:r w:rsidRPr="00563A74">
        <w:rPr>
          <w:rFonts w:cs="Arial"/>
          <w:sz w:val="22"/>
          <w:szCs w:val="22"/>
        </w:rPr>
        <w:t>earning</w:t>
      </w:r>
      <w:bookmarkEnd w:id="31"/>
    </w:p>
    <w:p w14:paraId="19FCB273" w14:textId="18915E68" w:rsidR="00C30D83" w:rsidRPr="00563A74" w:rsidRDefault="00C30D83" w:rsidP="00563A74">
      <w:pPr>
        <w:spacing w:after="0"/>
        <w:rPr>
          <w:rFonts w:ascii="Arial" w:hAnsi="Arial" w:cs="Arial"/>
        </w:rPr>
      </w:pPr>
      <w:r w:rsidRPr="00563A74">
        <w:rPr>
          <w:rFonts w:ascii="Arial" w:hAnsi="Arial" w:cs="Arial"/>
        </w:rPr>
        <w:t xml:space="preserve">The MDN program is a competency-based education (CBE) program, and thus, the assessment of student learning uses competency-based assessment. Students must also maintain a 3.0 </w:t>
      </w:r>
      <w:r w:rsidR="00CF5AB1" w:rsidRPr="00563A74">
        <w:rPr>
          <w:rFonts w:ascii="Arial" w:hAnsi="Arial" w:cs="Arial"/>
        </w:rPr>
        <w:t>GPA</w:t>
      </w:r>
      <w:r w:rsidRPr="00563A74">
        <w:rPr>
          <w:rFonts w:ascii="Arial" w:hAnsi="Arial" w:cs="Arial"/>
        </w:rPr>
        <w:t xml:space="preserve"> in the program to meet OSU Graduate School requirements. Thus, student learning is assessed using a combination of these assessment methods. MDN faculty instructors assign grades and evaluate competence for a variety of assignments and activities within each course. The program also uses a “competency day” to evaluate student progression </w:t>
      </w:r>
      <w:r w:rsidR="00772978" w:rsidRPr="00563A74">
        <w:rPr>
          <w:rFonts w:ascii="Arial" w:hAnsi="Arial" w:cs="Arial"/>
        </w:rPr>
        <w:t>at the end</w:t>
      </w:r>
      <w:r w:rsidRPr="00563A74">
        <w:rPr>
          <w:rFonts w:ascii="Arial" w:hAnsi="Arial" w:cs="Arial"/>
        </w:rPr>
        <w:t xml:space="preserve"> of their first year. MDN preceptors evaluate competencies in </w:t>
      </w:r>
      <w:r w:rsidR="009021CF" w:rsidRPr="00563A74">
        <w:rPr>
          <w:rFonts w:ascii="Arial" w:hAnsi="Arial" w:cs="Arial"/>
        </w:rPr>
        <w:t>Supervised Experiential Learning</w:t>
      </w:r>
      <w:r w:rsidRPr="00563A74">
        <w:rPr>
          <w:rFonts w:ascii="Arial" w:hAnsi="Arial" w:cs="Arial"/>
        </w:rPr>
        <w:t xml:space="preserve">. </w:t>
      </w:r>
    </w:p>
    <w:p w14:paraId="2D308E0B" w14:textId="749C5363" w:rsidR="00C30D83" w:rsidRPr="00563A74" w:rsidRDefault="00E0303A" w:rsidP="00563A74">
      <w:pPr>
        <w:pStyle w:val="Heading2"/>
        <w:rPr>
          <w:rFonts w:cs="Arial"/>
          <w:sz w:val="22"/>
          <w:szCs w:val="22"/>
        </w:rPr>
      </w:pPr>
      <w:bookmarkStart w:id="32" w:name="_Toc209787775"/>
      <w:r w:rsidRPr="00563A74">
        <w:rPr>
          <w:rFonts w:cs="Arial"/>
          <w:sz w:val="22"/>
          <w:szCs w:val="22"/>
        </w:rPr>
        <w:t xml:space="preserve">Evaluations </w:t>
      </w:r>
      <w:r w:rsidR="00F705DF">
        <w:rPr>
          <w:rFonts w:cs="Arial"/>
          <w:sz w:val="22"/>
          <w:szCs w:val="22"/>
        </w:rPr>
        <w:t>T</w:t>
      </w:r>
      <w:r w:rsidRPr="00563A74">
        <w:rPr>
          <w:rFonts w:cs="Arial"/>
          <w:sz w:val="22"/>
          <w:szCs w:val="22"/>
        </w:rPr>
        <w:t xml:space="preserve">hrough </w:t>
      </w:r>
      <w:r w:rsidR="00F705DF">
        <w:rPr>
          <w:rFonts w:cs="Arial"/>
          <w:sz w:val="22"/>
          <w:szCs w:val="22"/>
        </w:rPr>
        <w:t>C</w:t>
      </w:r>
      <w:r w:rsidRPr="00563A74">
        <w:rPr>
          <w:rFonts w:cs="Arial"/>
          <w:sz w:val="22"/>
          <w:szCs w:val="22"/>
        </w:rPr>
        <w:t>oursework</w:t>
      </w:r>
      <w:bookmarkEnd w:id="32"/>
      <w:r w:rsidRPr="00563A74">
        <w:rPr>
          <w:rFonts w:cs="Arial"/>
          <w:sz w:val="22"/>
          <w:szCs w:val="22"/>
        </w:rPr>
        <w:t xml:space="preserve"> </w:t>
      </w:r>
    </w:p>
    <w:p w14:paraId="5F82D3A0" w14:textId="74CFF827" w:rsidR="003F42A5" w:rsidRDefault="00C30D83" w:rsidP="00563A74">
      <w:pPr>
        <w:spacing w:after="0"/>
        <w:rPr>
          <w:rFonts w:ascii="Arial" w:hAnsi="Arial" w:cs="Arial"/>
        </w:rPr>
      </w:pPr>
      <w:r w:rsidRPr="00563A74">
        <w:rPr>
          <w:rFonts w:ascii="Arial" w:hAnsi="Arial" w:cs="Arial"/>
        </w:rPr>
        <w:t xml:space="preserve">Progress towards competencies and </w:t>
      </w:r>
      <w:r w:rsidR="009021CF" w:rsidRPr="00563A74">
        <w:rPr>
          <w:rFonts w:ascii="Arial" w:hAnsi="Arial" w:cs="Arial"/>
        </w:rPr>
        <w:t>Supervised Experiential Learning</w:t>
      </w:r>
      <w:r w:rsidRPr="00563A74">
        <w:rPr>
          <w:rFonts w:ascii="Arial" w:hAnsi="Arial" w:cs="Arial"/>
        </w:rPr>
        <w:t xml:space="preserve"> hours are </w:t>
      </w:r>
      <w:r w:rsidR="00356DA3" w:rsidRPr="00563A74">
        <w:rPr>
          <w:rFonts w:ascii="Arial" w:hAnsi="Arial" w:cs="Arial"/>
        </w:rPr>
        <w:t>evaluated,</w:t>
      </w:r>
      <w:r w:rsidRPr="00563A74">
        <w:rPr>
          <w:rFonts w:ascii="Arial" w:hAnsi="Arial" w:cs="Arial"/>
        </w:rPr>
        <w:t xml:space="preserve"> and adjustments are made as appropriate. At the end of each semester, </w:t>
      </w:r>
      <w:r w:rsidR="00934DEB">
        <w:rPr>
          <w:rFonts w:ascii="Arial" w:hAnsi="Arial" w:cs="Arial"/>
        </w:rPr>
        <w:t>co-directors</w:t>
      </w:r>
      <w:r w:rsidRPr="00563A74">
        <w:rPr>
          <w:rFonts w:ascii="Arial" w:hAnsi="Arial" w:cs="Arial"/>
        </w:rPr>
        <w:t xml:space="preserve"> review </w:t>
      </w:r>
      <w:r w:rsidRPr="0058107D">
        <w:rPr>
          <w:rFonts w:ascii="Arial" w:hAnsi="Arial" w:cs="Arial"/>
        </w:rPr>
        <w:t>transcrip</w:t>
      </w:r>
      <w:r w:rsidR="00F36844" w:rsidRPr="0058107D">
        <w:rPr>
          <w:rFonts w:ascii="Arial" w:hAnsi="Arial" w:cs="Arial"/>
        </w:rPr>
        <w:t>ts</w:t>
      </w:r>
      <w:r w:rsidRPr="00563A74">
        <w:rPr>
          <w:rFonts w:ascii="Arial" w:hAnsi="Arial" w:cs="Arial"/>
        </w:rPr>
        <w:t xml:space="preserve"> to confirm compliance with the graduate school minimum </w:t>
      </w:r>
      <w:r w:rsidR="00053E9D" w:rsidRPr="00563A74">
        <w:rPr>
          <w:rFonts w:ascii="Arial" w:hAnsi="Arial" w:cs="Arial"/>
        </w:rPr>
        <w:t xml:space="preserve">GPA </w:t>
      </w:r>
      <w:r w:rsidRPr="00563A74">
        <w:rPr>
          <w:rFonts w:ascii="Arial" w:hAnsi="Arial" w:cs="Arial"/>
        </w:rPr>
        <w:t xml:space="preserve">of 3.0. Students who fall below the minimum requirement will receive a warning letter from the OSU Graduate School and be placed in remediation. The student must reach the 3.0 threshold by the following semester to remain in the program. </w:t>
      </w:r>
      <w:r w:rsidR="00267FD6">
        <w:rPr>
          <w:rFonts w:ascii="Arial" w:hAnsi="Arial" w:cs="Arial"/>
        </w:rPr>
        <w:t>In addition, some courses have additional, minimum requirements.</w:t>
      </w:r>
      <w:r w:rsidR="00FD3F5E">
        <w:rPr>
          <w:rFonts w:ascii="Arial" w:hAnsi="Arial" w:cs="Arial"/>
        </w:rPr>
        <w:t xml:space="preserve"> </w:t>
      </w:r>
      <w:r w:rsidR="003F42A5" w:rsidRPr="00563A74">
        <w:rPr>
          <w:rFonts w:ascii="Arial" w:hAnsi="Arial" w:cs="Arial"/>
        </w:rPr>
        <w:t>Students must score at or above the criteria established by the instructor for all critical assignments</w:t>
      </w:r>
      <w:r w:rsidR="009B3836">
        <w:rPr>
          <w:rFonts w:ascii="Arial" w:hAnsi="Arial" w:cs="Arial"/>
        </w:rPr>
        <w:t>.</w:t>
      </w:r>
    </w:p>
    <w:p w14:paraId="022D54A6" w14:textId="77777777" w:rsidR="002F5307" w:rsidRDefault="002F5307" w:rsidP="00563A74">
      <w:pPr>
        <w:spacing w:after="0"/>
        <w:rPr>
          <w:rFonts w:ascii="Arial" w:hAnsi="Arial" w:cs="Arial"/>
        </w:rPr>
      </w:pPr>
    </w:p>
    <w:p w14:paraId="3AC6031B" w14:textId="06BDAD6F" w:rsidR="00C30D83" w:rsidRPr="00563A74" w:rsidRDefault="00C30D83" w:rsidP="00563A74">
      <w:pPr>
        <w:spacing w:after="0"/>
        <w:rPr>
          <w:rFonts w:ascii="Arial" w:hAnsi="Arial" w:cs="Arial"/>
        </w:rPr>
      </w:pPr>
      <w:r w:rsidRPr="00563A74">
        <w:rPr>
          <w:rFonts w:ascii="Arial" w:hAnsi="Arial" w:cs="Arial"/>
        </w:rPr>
        <w:t xml:space="preserve">Students must demonstrate competence during competency day, which is a day devoted to faculty assessment of student competence on numerous clinically related competencies. </w:t>
      </w:r>
      <w:r w:rsidR="00356DA3" w:rsidRPr="00563A74">
        <w:rPr>
          <w:rFonts w:ascii="Arial" w:hAnsi="Arial" w:cs="Arial"/>
        </w:rPr>
        <w:t>Students who are</w:t>
      </w:r>
      <w:r w:rsidRPr="00563A74">
        <w:rPr>
          <w:rFonts w:ascii="Arial" w:hAnsi="Arial" w:cs="Arial"/>
        </w:rPr>
        <w:t xml:space="preserve"> not achieving these benchmarks will participate in remediation in the summer semester. Students in remediation cannot start clinical rotations without </w:t>
      </w:r>
      <w:r w:rsidR="00CF5AB1" w:rsidRPr="00563A74">
        <w:rPr>
          <w:rFonts w:ascii="Arial" w:hAnsi="Arial" w:cs="Arial"/>
        </w:rPr>
        <w:t>a signature</w:t>
      </w:r>
      <w:r w:rsidRPr="00563A74">
        <w:rPr>
          <w:rFonts w:ascii="Arial" w:hAnsi="Arial" w:cs="Arial"/>
        </w:rPr>
        <w:t xml:space="preserve"> from the faculty member</w:t>
      </w:r>
      <w:r w:rsidR="00E56A30" w:rsidRPr="00563A74">
        <w:rPr>
          <w:rFonts w:ascii="Arial" w:hAnsi="Arial" w:cs="Arial"/>
        </w:rPr>
        <w:t>(s)</w:t>
      </w:r>
      <w:r w:rsidRPr="00563A74">
        <w:rPr>
          <w:rFonts w:ascii="Arial" w:hAnsi="Arial" w:cs="Arial"/>
        </w:rPr>
        <w:t xml:space="preserve"> providing the remediation.</w:t>
      </w:r>
      <w:r w:rsidR="000B4637" w:rsidRPr="00563A74">
        <w:rPr>
          <w:rFonts w:ascii="Arial" w:hAnsi="Arial" w:cs="Arial"/>
        </w:rPr>
        <w:t xml:space="preserve"> Delays </w:t>
      </w:r>
      <w:r w:rsidR="00517178" w:rsidRPr="00563A74">
        <w:rPr>
          <w:rFonts w:ascii="Arial" w:hAnsi="Arial" w:cs="Arial"/>
        </w:rPr>
        <w:t>in the start of clinical rotations may increase time to graduation.</w:t>
      </w:r>
      <w:r w:rsidR="001A3A59" w:rsidRPr="00563A74">
        <w:rPr>
          <w:rFonts w:ascii="Arial" w:hAnsi="Arial" w:cs="Arial"/>
        </w:rPr>
        <w:t xml:space="preserve"> This may result in additional costs for the student.</w:t>
      </w:r>
    </w:p>
    <w:p w14:paraId="4957BD7D" w14:textId="77777777" w:rsidR="00CD280B" w:rsidRDefault="00CD280B" w:rsidP="00563A74">
      <w:pPr>
        <w:spacing w:after="0"/>
        <w:rPr>
          <w:rFonts w:ascii="Arial" w:hAnsi="Arial" w:cs="Arial"/>
        </w:rPr>
      </w:pPr>
    </w:p>
    <w:p w14:paraId="21BAE933" w14:textId="03406279" w:rsidR="00C94716" w:rsidRPr="00563A74" w:rsidRDefault="00C94716" w:rsidP="00563A74">
      <w:pPr>
        <w:spacing w:after="0"/>
        <w:rPr>
          <w:rFonts w:ascii="Arial" w:hAnsi="Arial" w:cs="Arial"/>
        </w:rPr>
      </w:pPr>
      <w:r w:rsidRPr="00563A74">
        <w:rPr>
          <w:rFonts w:ascii="Arial" w:hAnsi="Arial" w:cs="Arial"/>
        </w:rPr>
        <w:t xml:space="preserve">Students who do not meet the </w:t>
      </w:r>
      <w:r w:rsidR="004C0045">
        <w:rPr>
          <w:rFonts w:ascii="Arial" w:hAnsi="Arial" w:cs="Arial"/>
        </w:rPr>
        <w:t xml:space="preserve">minimum requirements </w:t>
      </w:r>
      <w:r w:rsidR="001507F6">
        <w:rPr>
          <w:rFonts w:ascii="Arial" w:hAnsi="Arial" w:cs="Arial"/>
        </w:rPr>
        <w:t>of coursework, must complete remediation to address gaps to be able to progress in the program.</w:t>
      </w:r>
      <w:r w:rsidR="00FD3F5E">
        <w:rPr>
          <w:rFonts w:ascii="Arial" w:hAnsi="Arial" w:cs="Arial"/>
        </w:rPr>
        <w:t xml:space="preserve"> </w:t>
      </w:r>
    </w:p>
    <w:p w14:paraId="1A910B3E" w14:textId="77777777" w:rsidR="00C94716" w:rsidRPr="00563A74" w:rsidRDefault="00C94716" w:rsidP="00563A74">
      <w:pPr>
        <w:pStyle w:val="ListParagraph"/>
        <w:numPr>
          <w:ilvl w:val="0"/>
          <w:numId w:val="29"/>
        </w:numPr>
        <w:spacing w:after="0"/>
        <w:rPr>
          <w:rFonts w:ascii="Arial" w:hAnsi="Arial" w:cs="Arial"/>
        </w:rPr>
      </w:pPr>
      <w:r w:rsidRPr="00563A74">
        <w:rPr>
          <w:rFonts w:ascii="Arial" w:hAnsi="Arial" w:cs="Arial"/>
        </w:rPr>
        <w:t>First time: Required meeting with the instructor to determine necessary pathway to improving outcomes.</w:t>
      </w:r>
    </w:p>
    <w:p w14:paraId="49690877" w14:textId="77777777" w:rsidR="00C94716" w:rsidRPr="00563A74" w:rsidRDefault="00C94716" w:rsidP="00563A74">
      <w:pPr>
        <w:pStyle w:val="ListParagraph"/>
        <w:numPr>
          <w:ilvl w:val="0"/>
          <w:numId w:val="29"/>
        </w:numPr>
        <w:spacing w:after="0"/>
        <w:rPr>
          <w:rFonts w:ascii="Arial" w:hAnsi="Arial" w:cs="Arial"/>
        </w:rPr>
      </w:pPr>
      <w:r w:rsidRPr="00563A74">
        <w:rPr>
          <w:rFonts w:ascii="Arial" w:hAnsi="Arial" w:cs="Arial"/>
        </w:rPr>
        <w:t>Second time: Determine additional activities needed to improve outcomes, such as attending instructor office hours weekly, formulating a study group with MDN student mentors, etc.</w:t>
      </w:r>
    </w:p>
    <w:p w14:paraId="5D7686E2" w14:textId="77777777" w:rsidR="00C94716" w:rsidRPr="00563A74" w:rsidRDefault="00C94716" w:rsidP="00563A74">
      <w:pPr>
        <w:pStyle w:val="ListParagraph"/>
        <w:numPr>
          <w:ilvl w:val="0"/>
          <w:numId w:val="29"/>
        </w:numPr>
        <w:spacing w:after="0"/>
        <w:rPr>
          <w:rFonts w:ascii="Arial" w:hAnsi="Arial" w:cs="Arial"/>
        </w:rPr>
      </w:pPr>
      <w:r w:rsidRPr="00563A74">
        <w:rPr>
          <w:rFonts w:ascii="Arial" w:hAnsi="Arial" w:cs="Arial"/>
        </w:rPr>
        <w:t>Third time: Performance Improvement Plan (PIP)/further remediation will be implemented.</w:t>
      </w:r>
    </w:p>
    <w:p w14:paraId="7AAAB648" w14:textId="4CE291DA" w:rsidR="00174AD6" w:rsidRPr="00903A9E" w:rsidRDefault="00174AD6" w:rsidP="005F7E51">
      <w:pPr>
        <w:pStyle w:val="Heading2"/>
        <w:rPr>
          <w:rFonts w:cs="Arial"/>
          <w:sz w:val="22"/>
          <w:szCs w:val="22"/>
        </w:rPr>
      </w:pPr>
      <w:bookmarkStart w:id="33" w:name="_Toc209787776"/>
      <w:r w:rsidRPr="00903A9E">
        <w:rPr>
          <w:rFonts w:cs="Arial"/>
          <w:sz w:val="22"/>
          <w:szCs w:val="22"/>
        </w:rPr>
        <w:t>Evaluations Through Competency Day</w:t>
      </w:r>
      <w:bookmarkEnd w:id="33"/>
    </w:p>
    <w:p w14:paraId="614DD029" w14:textId="3E42D693" w:rsidR="00215EB7" w:rsidRPr="00563A74" w:rsidRDefault="00215EB7" w:rsidP="00CD280B">
      <w:pPr>
        <w:pStyle w:val="paragraph"/>
        <w:spacing w:before="0" w:beforeAutospacing="0" w:after="0" w:afterAutospacing="0"/>
        <w:ind w:right="165"/>
        <w:textAlignment w:val="baseline"/>
        <w:rPr>
          <w:rFonts w:ascii="Arial" w:hAnsi="Arial" w:cs="Arial"/>
          <w:sz w:val="22"/>
          <w:szCs w:val="22"/>
        </w:rPr>
      </w:pPr>
      <w:r w:rsidRPr="00563A74">
        <w:rPr>
          <w:rStyle w:val="normaltextrun"/>
          <w:rFonts w:ascii="Arial" w:eastAsiaTheme="majorEastAsia" w:hAnsi="Arial" w:cs="Arial"/>
          <w:sz w:val="22"/>
          <w:szCs w:val="22"/>
        </w:rPr>
        <w:t>Students will participate in two competency days, which will take place in January of the second semester in the program and in May (third semester prior to the beginning of SEL activities).</w:t>
      </w:r>
      <w:r w:rsidR="00FD3F5E">
        <w:rPr>
          <w:rStyle w:val="normaltextrun"/>
          <w:rFonts w:ascii="Arial" w:eastAsiaTheme="majorEastAsia" w:hAnsi="Arial" w:cs="Arial"/>
          <w:sz w:val="22"/>
          <w:szCs w:val="22"/>
        </w:rPr>
        <w:t xml:space="preserve"> </w:t>
      </w:r>
      <w:r w:rsidRPr="00563A74">
        <w:rPr>
          <w:rStyle w:val="normaltextrun"/>
          <w:rFonts w:ascii="Arial" w:eastAsiaTheme="majorEastAsia" w:hAnsi="Arial" w:cs="Arial"/>
          <w:sz w:val="22"/>
          <w:szCs w:val="22"/>
        </w:rPr>
        <w:t xml:space="preserve">Students must demonstrate competence during competency day, which is a day </w:t>
      </w:r>
      <w:r w:rsidRPr="00563A74">
        <w:rPr>
          <w:rStyle w:val="normaltextrun"/>
          <w:rFonts w:ascii="Arial" w:eastAsiaTheme="majorEastAsia" w:hAnsi="Arial" w:cs="Arial"/>
          <w:sz w:val="22"/>
          <w:szCs w:val="22"/>
        </w:rPr>
        <w:lastRenderedPageBreak/>
        <w:t>devoted to faculty assessment of student competence on numerous clinically related competencies.</w:t>
      </w:r>
      <w:r w:rsidRPr="00563A74">
        <w:rPr>
          <w:rStyle w:val="eop"/>
          <w:rFonts w:ascii="Arial" w:eastAsiaTheme="majorEastAsia" w:hAnsi="Arial" w:cs="Arial"/>
          <w:sz w:val="22"/>
          <w:szCs w:val="22"/>
        </w:rPr>
        <w:t> </w:t>
      </w:r>
    </w:p>
    <w:p w14:paraId="0137A2D2" w14:textId="77777777" w:rsidR="00215EB7" w:rsidRPr="00563A74" w:rsidRDefault="00215EB7" w:rsidP="00563A74">
      <w:pPr>
        <w:pStyle w:val="paragraph"/>
        <w:spacing w:before="0" w:beforeAutospacing="0" w:after="0" w:afterAutospacing="0"/>
        <w:ind w:left="105" w:right="165"/>
        <w:textAlignment w:val="baseline"/>
        <w:rPr>
          <w:rFonts w:ascii="Arial" w:hAnsi="Arial" w:cs="Arial"/>
          <w:sz w:val="22"/>
          <w:szCs w:val="22"/>
        </w:rPr>
      </w:pPr>
      <w:r w:rsidRPr="00563A74">
        <w:rPr>
          <w:rStyle w:val="eop"/>
          <w:rFonts w:ascii="Arial" w:eastAsiaTheme="majorEastAsia" w:hAnsi="Arial" w:cs="Arial"/>
          <w:sz w:val="22"/>
          <w:szCs w:val="22"/>
        </w:rPr>
        <w:t> </w:t>
      </w:r>
    </w:p>
    <w:p w14:paraId="4E6DF14F" w14:textId="084F62D2" w:rsidR="00215EB7" w:rsidRPr="00563A74" w:rsidRDefault="00215EB7" w:rsidP="00CD280B">
      <w:pPr>
        <w:pStyle w:val="paragraph"/>
        <w:spacing w:before="0" w:beforeAutospacing="0" w:after="0" w:afterAutospacing="0"/>
        <w:ind w:right="165"/>
        <w:textAlignment w:val="baseline"/>
        <w:rPr>
          <w:rFonts w:ascii="Arial" w:hAnsi="Arial" w:cs="Arial"/>
          <w:sz w:val="22"/>
          <w:szCs w:val="22"/>
        </w:rPr>
      </w:pPr>
      <w:r w:rsidRPr="00563A74">
        <w:rPr>
          <w:rStyle w:val="normaltextrun"/>
          <w:rFonts w:ascii="Arial" w:eastAsiaTheme="majorEastAsia" w:hAnsi="Arial" w:cs="Arial"/>
          <w:sz w:val="22"/>
          <w:szCs w:val="22"/>
        </w:rPr>
        <w:t>Competency Day in January is an experiential learning day as the student works toward gaining confidence, competence and knowledge.</w:t>
      </w:r>
      <w:r w:rsidR="00FD3F5E">
        <w:rPr>
          <w:rStyle w:val="normaltextrun"/>
          <w:rFonts w:ascii="Arial" w:eastAsiaTheme="majorEastAsia" w:hAnsi="Arial" w:cs="Arial"/>
          <w:sz w:val="22"/>
          <w:szCs w:val="22"/>
        </w:rPr>
        <w:t xml:space="preserve"> </w:t>
      </w:r>
      <w:r w:rsidRPr="00563A74">
        <w:rPr>
          <w:rStyle w:val="normaltextrun"/>
          <w:rFonts w:ascii="Arial" w:eastAsiaTheme="majorEastAsia" w:hAnsi="Arial" w:cs="Arial"/>
          <w:sz w:val="22"/>
          <w:szCs w:val="22"/>
        </w:rPr>
        <w:t>This is a non-graded activity, which will allow the student to provide self-assessment and to receive feedback from faculty</w:t>
      </w:r>
      <w:r w:rsidRPr="00563A74">
        <w:rPr>
          <w:rStyle w:val="eop"/>
          <w:rFonts w:ascii="Arial" w:eastAsiaTheme="majorEastAsia" w:hAnsi="Arial" w:cs="Arial"/>
          <w:sz w:val="22"/>
          <w:szCs w:val="22"/>
        </w:rPr>
        <w:t> </w:t>
      </w:r>
    </w:p>
    <w:p w14:paraId="6ACF452E" w14:textId="77777777" w:rsidR="00215EB7" w:rsidRPr="00563A74" w:rsidRDefault="00215EB7" w:rsidP="00563A74">
      <w:pPr>
        <w:pStyle w:val="paragraph"/>
        <w:spacing w:before="0" w:beforeAutospacing="0" w:after="0" w:afterAutospacing="0"/>
        <w:ind w:left="105" w:right="165"/>
        <w:textAlignment w:val="baseline"/>
        <w:rPr>
          <w:rFonts w:ascii="Arial" w:hAnsi="Arial" w:cs="Arial"/>
          <w:sz w:val="22"/>
          <w:szCs w:val="22"/>
        </w:rPr>
      </w:pPr>
      <w:r w:rsidRPr="00563A74">
        <w:rPr>
          <w:rStyle w:val="eop"/>
          <w:rFonts w:ascii="Arial" w:eastAsiaTheme="majorEastAsia" w:hAnsi="Arial" w:cs="Arial"/>
          <w:sz w:val="22"/>
          <w:szCs w:val="22"/>
        </w:rPr>
        <w:t> </w:t>
      </w:r>
    </w:p>
    <w:p w14:paraId="2C9DE714" w14:textId="48400222" w:rsidR="00215EB7" w:rsidRPr="00563A74" w:rsidRDefault="00215EB7" w:rsidP="00CD280B">
      <w:pPr>
        <w:pStyle w:val="paragraph"/>
        <w:spacing w:before="0" w:beforeAutospacing="0" w:after="0" w:afterAutospacing="0"/>
        <w:ind w:right="165"/>
        <w:textAlignment w:val="baseline"/>
        <w:rPr>
          <w:rFonts w:ascii="Arial" w:hAnsi="Arial" w:cs="Arial"/>
          <w:sz w:val="22"/>
          <w:szCs w:val="22"/>
        </w:rPr>
      </w:pPr>
      <w:r w:rsidRPr="00563A74">
        <w:rPr>
          <w:rStyle w:val="normaltextrun"/>
          <w:rFonts w:ascii="Arial" w:eastAsiaTheme="majorEastAsia" w:hAnsi="Arial" w:cs="Arial"/>
          <w:sz w:val="22"/>
          <w:szCs w:val="22"/>
        </w:rPr>
        <w:t>Competency Day in May is a graded activity.</w:t>
      </w:r>
      <w:r w:rsidR="00FD3F5E">
        <w:rPr>
          <w:rStyle w:val="normaltextrun"/>
          <w:rFonts w:ascii="Arial" w:eastAsiaTheme="majorEastAsia" w:hAnsi="Arial" w:cs="Arial"/>
          <w:sz w:val="22"/>
          <w:szCs w:val="22"/>
        </w:rPr>
        <w:t xml:space="preserve"> </w:t>
      </w:r>
      <w:r w:rsidRPr="00563A74">
        <w:rPr>
          <w:rStyle w:val="normaltextrun"/>
          <w:rFonts w:ascii="Arial" w:eastAsiaTheme="majorEastAsia" w:hAnsi="Arial" w:cs="Arial"/>
          <w:sz w:val="22"/>
          <w:szCs w:val="22"/>
        </w:rPr>
        <w:t>Students not achieving the specified benchmarks will receive a Performance Improvement Plan</w:t>
      </w:r>
      <w:r w:rsidR="00130583">
        <w:rPr>
          <w:rStyle w:val="normaltextrun"/>
          <w:rFonts w:ascii="Arial" w:eastAsiaTheme="majorEastAsia" w:hAnsi="Arial" w:cs="Arial"/>
          <w:sz w:val="22"/>
          <w:szCs w:val="22"/>
        </w:rPr>
        <w:t>-</w:t>
      </w:r>
      <w:r w:rsidRPr="00563A74">
        <w:rPr>
          <w:rStyle w:val="normaltextrun"/>
          <w:rFonts w:ascii="Arial" w:eastAsiaTheme="majorEastAsia" w:hAnsi="Arial" w:cs="Arial"/>
          <w:sz w:val="22"/>
          <w:szCs w:val="22"/>
        </w:rPr>
        <w:t>Level 1 Academic Alert and will participate in remediation in the summer semester. Students in remediation cannot start clinical rotations without a signature from the faculty member(s) providing the remediation.</w:t>
      </w:r>
      <w:r w:rsidRPr="00563A74">
        <w:rPr>
          <w:rStyle w:val="eop"/>
          <w:rFonts w:ascii="Arial" w:eastAsiaTheme="majorEastAsia" w:hAnsi="Arial" w:cs="Arial"/>
          <w:sz w:val="22"/>
          <w:szCs w:val="22"/>
        </w:rPr>
        <w:t> </w:t>
      </w:r>
    </w:p>
    <w:p w14:paraId="4DA01C4C" w14:textId="77777777" w:rsidR="00F705DF" w:rsidRDefault="00F705DF" w:rsidP="00F705DF">
      <w:pPr>
        <w:pStyle w:val="Heading2"/>
        <w:spacing w:before="0"/>
        <w:rPr>
          <w:rFonts w:cs="Arial"/>
          <w:sz w:val="22"/>
          <w:szCs w:val="22"/>
        </w:rPr>
      </w:pPr>
    </w:p>
    <w:p w14:paraId="0161473C" w14:textId="0ACBF5C4" w:rsidR="00C30D83" w:rsidRPr="00563A74" w:rsidRDefault="00E0303A" w:rsidP="00F705DF">
      <w:pPr>
        <w:pStyle w:val="Heading2"/>
        <w:spacing w:before="0"/>
        <w:rPr>
          <w:rFonts w:cs="Arial"/>
          <w:sz w:val="22"/>
          <w:szCs w:val="22"/>
        </w:rPr>
      </w:pPr>
      <w:bookmarkStart w:id="34" w:name="_Toc209787777"/>
      <w:r w:rsidRPr="00563A74">
        <w:rPr>
          <w:rFonts w:cs="Arial"/>
          <w:sz w:val="22"/>
          <w:szCs w:val="22"/>
        </w:rPr>
        <w:t xml:space="preserve">Evaluations </w:t>
      </w:r>
      <w:r w:rsidR="00F705DF">
        <w:rPr>
          <w:rFonts w:cs="Arial"/>
          <w:sz w:val="22"/>
          <w:szCs w:val="22"/>
        </w:rPr>
        <w:t>Through</w:t>
      </w:r>
      <w:r w:rsidRPr="00563A74">
        <w:rPr>
          <w:rFonts w:cs="Arial"/>
          <w:sz w:val="22"/>
          <w:szCs w:val="22"/>
        </w:rPr>
        <w:t xml:space="preserve"> </w:t>
      </w:r>
      <w:r w:rsidR="009021CF" w:rsidRPr="00563A74">
        <w:rPr>
          <w:rFonts w:cs="Arial"/>
          <w:sz w:val="22"/>
          <w:szCs w:val="22"/>
        </w:rPr>
        <w:t>Supervised Experiential Learning</w:t>
      </w:r>
      <w:bookmarkEnd w:id="34"/>
    </w:p>
    <w:p w14:paraId="65D867F5" w14:textId="3C69CF80" w:rsidR="00A2176B" w:rsidRDefault="00C30D83" w:rsidP="00563A74">
      <w:pPr>
        <w:spacing w:after="0"/>
        <w:rPr>
          <w:rFonts w:ascii="Arial" w:hAnsi="Arial" w:cs="Arial"/>
        </w:rPr>
      </w:pPr>
      <w:r w:rsidRPr="00563A74">
        <w:rPr>
          <w:rFonts w:ascii="Arial" w:hAnsi="Arial" w:cs="Arial"/>
        </w:rPr>
        <w:t xml:space="preserve">At the completion of every rotation, the student submits their self-evaluation (rating) of each </w:t>
      </w:r>
      <w:r w:rsidR="00356DA3" w:rsidRPr="00563A74">
        <w:rPr>
          <w:rFonts w:ascii="Arial" w:hAnsi="Arial" w:cs="Arial"/>
        </w:rPr>
        <w:t>competenc</w:t>
      </w:r>
      <w:r w:rsidR="00387B54" w:rsidRPr="00563A74">
        <w:rPr>
          <w:rFonts w:ascii="Arial" w:hAnsi="Arial" w:cs="Arial"/>
        </w:rPr>
        <w:t xml:space="preserve">y </w:t>
      </w:r>
      <w:r w:rsidRPr="00563A74">
        <w:rPr>
          <w:rFonts w:ascii="Arial" w:hAnsi="Arial" w:cs="Arial"/>
        </w:rPr>
        <w:t xml:space="preserve">to their preceptor using the secure online software package, </w:t>
      </w:r>
      <w:hyperlink r:id="rId41" w:history="1">
        <w:proofErr w:type="spellStart"/>
        <w:r w:rsidR="00BF539D" w:rsidRPr="00AF5491">
          <w:rPr>
            <w:rStyle w:val="Hyperlink"/>
            <w:rFonts w:ascii="Arial" w:hAnsi="Arial" w:cs="Arial"/>
          </w:rPr>
          <w:t>Exxat</w:t>
        </w:r>
        <w:proofErr w:type="spellEnd"/>
      </w:hyperlink>
      <w:r w:rsidRPr="00563A74">
        <w:rPr>
          <w:rFonts w:ascii="Arial" w:hAnsi="Arial" w:cs="Arial"/>
        </w:rPr>
        <w:t xml:space="preserve">. </w:t>
      </w:r>
      <w:r w:rsidRPr="00910EEC">
        <w:rPr>
          <w:rFonts w:ascii="Arial" w:hAnsi="Arial" w:cs="Arial"/>
        </w:rPr>
        <w:t xml:space="preserve">Students use </w:t>
      </w:r>
      <w:r w:rsidR="00B573A1">
        <w:rPr>
          <w:rFonts w:ascii="Arial" w:hAnsi="Arial" w:cs="Arial"/>
        </w:rPr>
        <w:t xml:space="preserve">a </w:t>
      </w:r>
      <w:r w:rsidR="00B573A1" w:rsidRPr="00910EEC">
        <w:rPr>
          <w:rFonts w:ascii="Arial" w:hAnsi="Arial" w:cs="Arial"/>
        </w:rPr>
        <w:t>standard</w:t>
      </w:r>
      <w:r w:rsidRPr="00910EEC">
        <w:rPr>
          <w:rFonts w:ascii="Arial" w:hAnsi="Arial" w:cs="Arial"/>
        </w:rPr>
        <w:t xml:space="preserve"> rubric provided by the program.</w:t>
      </w:r>
      <w:r w:rsidR="00FD3F5E">
        <w:rPr>
          <w:rFonts w:ascii="Arial" w:hAnsi="Arial" w:cs="Arial"/>
        </w:rPr>
        <w:t xml:space="preserve"> </w:t>
      </w:r>
      <w:r w:rsidRPr="00563A74">
        <w:rPr>
          <w:rFonts w:ascii="Arial" w:hAnsi="Arial" w:cs="Arial"/>
        </w:rPr>
        <w:t>The preceptor either agrees</w:t>
      </w:r>
      <w:r w:rsidR="003E6832">
        <w:rPr>
          <w:rFonts w:ascii="Arial" w:hAnsi="Arial" w:cs="Arial"/>
        </w:rPr>
        <w:t xml:space="preserve"> or disagrees</w:t>
      </w:r>
      <w:r w:rsidRPr="00563A74">
        <w:rPr>
          <w:rFonts w:ascii="Arial" w:hAnsi="Arial" w:cs="Arial"/>
        </w:rPr>
        <w:t xml:space="preserve"> with the student’s self-evaluation</w:t>
      </w:r>
      <w:r w:rsidR="003E6832">
        <w:rPr>
          <w:rFonts w:ascii="Arial" w:hAnsi="Arial" w:cs="Arial"/>
        </w:rPr>
        <w:t xml:space="preserve">.  If the preceptor disagrees with a student’s rating, MDN program faculty are notified through an automated system and will </w:t>
      </w:r>
      <w:r w:rsidR="00D909B0">
        <w:rPr>
          <w:rFonts w:ascii="Arial" w:hAnsi="Arial" w:cs="Arial"/>
        </w:rPr>
        <w:t xml:space="preserve">follow-up on the unmet rating.  MDN faculty </w:t>
      </w:r>
      <w:r w:rsidR="003E6832">
        <w:rPr>
          <w:rFonts w:ascii="Arial" w:hAnsi="Arial" w:cs="Arial"/>
        </w:rPr>
        <w:t>initiate contact with the student and preceptor as needed</w:t>
      </w:r>
      <w:r w:rsidR="00D909B0">
        <w:rPr>
          <w:rFonts w:ascii="Arial" w:hAnsi="Arial" w:cs="Arial"/>
        </w:rPr>
        <w:t xml:space="preserve"> and students may need to resubmit their competency evaluation depending on the required reasoning given for an unmet rating.</w:t>
      </w:r>
      <w:r w:rsidR="003E6832">
        <w:rPr>
          <w:rFonts w:ascii="Arial" w:hAnsi="Arial" w:cs="Arial"/>
        </w:rPr>
        <w:t xml:space="preserve"> </w:t>
      </w:r>
      <w:r w:rsidRPr="00563A74">
        <w:rPr>
          <w:rFonts w:ascii="Arial" w:hAnsi="Arial" w:cs="Arial"/>
        </w:rPr>
        <w:t>The preceptor and student meet to review the evaluation</w:t>
      </w:r>
      <w:r w:rsidR="00D909B0">
        <w:rPr>
          <w:rFonts w:ascii="Arial" w:hAnsi="Arial" w:cs="Arial"/>
        </w:rPr>
        <w:t xml:space="preserve">(s). </w:t>
      </w:r>
      <w:r w:rsidRPr="00563A74">
        <w:rPr>
          <w:rFonts w:ascii="Arial" w:hAnsi="Arial" w:cs="Arial"/>
        </w:rPr>
        <w:t xml:space="preserve"> Program faculty may attend this evaluation session. Edits may be made at this time.</w:t>
      </w:r>
      <w:r w:rsidR="00FD3F5E">
        <w:rPr>
          <w:rFonts w:ascii="Arial" w:hAnsi="Arial" w:cs="Arial"/>
        </w:rPr>
        <w:t xml:space="preserve"> </w:t>
      </w:r>
      <w:r w:rsidRPr="00563A74">
        <w:rPr>
          <w:rFonts w:ascii="Arial" w:hAnsi="Arial" w:cs="Arial"/>
        </w:rPr>
        <w:t>These competency ratings are used to track progress towards competencies. Mid-rotation evaluations between preceptor and student are encouraged but not mandatory. Informal, regular feedback between preceptor and student is expected.</w:t>
      </w:r>
    </w:p>
    <w:p w14:paraId="6E00826E" w14:textId="77777777" w:rsidR="00A2176B" w:rsidRDefault="00A2176B" w:rsidP="00563A74">
      <w:pPr>
        <w:spacing w:after="0"/>
        <w:rPr>
          <w:rFonts w:ascii="Arial" w:hAnsi="Arial" w:cs="Arial"/>
        </w:rPr>
      </w:pPr>
    </w:p>
    <w:p w14:paraId="385E0904" w14:textId="5A2703F3" w:rsidR="00C30D83" w:rsidRPr="00563A74" w:rsidRDefault="00C30D83" w:rsidP="00550CD3">
      <w:pPr>
        <w:rPr>
          <w:rFonts w:ascii="Arial" w:hAnsi="Arial" w:cs="Arial"/>
        </w:rPr>
      </w:pPr>
      <w:r w:rsidRPr="00870673">
        <w:rPr>
          <w:rFonts w:ascii="Arial" w:hAnsi="Arial" w:cs="Arial"/>
        </w:rPr>
        <w:t xml:space="preserve">The program </w:t>
      </w:r>
      <w:r w:rsidR="007F0B0B">
        <w:rPr>
          <w:rFonts w:ascii="Arial" w:hAnsi="Arial" w:cs="Arial"/>
        </w:rPr>
        <w:t xml:space="preserve">curriculum includes </w:t>
      </w:r>
      <w:r w:rsidRPr="00870673">
        <w:rPr>
          <w:rFonts w:ascii="Arial" w:hAnsi="Arial" w:cs="Arial"/>
        </w:rPr>
        <w:t>alternate practice experiences (case studies, simulation, role play).</w:t>
      </w:r>
      <w:r w:rsidRPr="00563A74">
        <w:rPr>
          <w:rFonts w:ascii="Arial" w:hAnsi="Arial" w:cs="Arial"/>
        </w:rPr>
        <w:t xml:space="preserve"> The </w:t>
      </w:r>
      <w:r w:rsidR="009021CF" w:rsidRPr="00563A74">
        <w:rPr>
          <w:rFonts w:ascii="Arial" w:hAnsi="Arial" w:cs="Arial"/>
        </w:rPr>
        <w:t>Supervised Experiential Learning</w:t>
      </w:r>
      <w:r w:rsidRPr="00563A74">
        <w:rPr>
          <w:rFonts w:ascii="Arial" w:hAnsi="Arial" w:cs="Arial"/>
        </w:rPr>
        <w:t xml:space="preserve"> hours for each experience are determined by the program. Program faculty share the expected learning necessary to meet competence for each assignment.</w:t>
      </w:r>
    </w:p>
    <w:p w14:paraId="4FD6A170" w14:textId="2FF5AC6E" w:rsidR="00C30D83" w:rsidRPr="00563A74" w:rsidRDefault="00C30D83" w:rsidP="00563A74">
      <w:pPr>
        <w:spacing w:after="0"/>
        <w:rPr>
          <w:rFonts w:ascii="Arial" w:hAnsi="Arial" w:cs="Arial"/>
        </w:rPr>
      </w:pPr>
      <w:r w:rsidRPr="00563A74">
        <w:rPr>
          <w:rFonts w:ascii="Arial" w:hAnsi="Arial" w:cs="Arial"/>
        </w:rPr>
        <w:t xml:space="preserve">Students complete a weekly log that consists of subjective and objective reflections of their </w:t>
      </w:r>
      <w:r w:rsidR="009021CF" w:rsidRPr="00563A74">
        <w:rPr>
          <w:rFonts w:ascii="Arial" w:hAnsi="Arial" w:cs="Arial"/>
        </w:rPr>
        <w:t>Supervised Experiential Learning</w:t>
      </w:r>
      <w:r w:rsidRPr="00563A74">
        <w:rPr>
          <w:rFonts w:ascii="Arial" w:hAnsi="Arial" w:cs="Arial"/>
        </w:rPr>
        <w:t xml:space="preserve"> experiences. They may also catalogue the competencies experienced during the week and how they </w:t>
      </w:r>
      <w:r w:rsidR="003C6A17" w:rsidRPr="00563A74">
        <w:rPr>
          <w:rFonts w:ascii="Arial" w:hAnsi="Arial" w:cs="Arial"/>
        </w:rPr>
        <w:t>meet</w:t>
      </w:r>
      <w:r w:rsidRPr="00563A74">
        <w:rPr>
          <w:rFonts w:ascii="Arial" w:hAnsi="Arial" w:cs="Arial"/>
        </w:rPr>
        <w:t xml:space="preserve"> the competencies.</w:t>
      </w:r>
      <w:r w:rsidR="00FD3F5E">
        <w:rPr>
          <w:rFonts w:ascii="Arial" w:hAnsi="Arial" w:cs="Arial"/>
        </w:rPr>
        <w:t xml:space="preserve"> </w:t>
      </w:r>
    </w:p>
    <w:p w14:paraId="3B342B18" w14:textId="77777777" w:rsidR="00A2176B" w:rsidRDefault="00A2176B" w:rsidP="00563A74">
      <w:pPr>
        <w:spacing w:after="0"/>
        <w:rPr>
          <w:rFonts w:ascii="Arial" w:hAnsi="Arial" w:cs="Arial"/>
        </w:rPr>
      </w:pPr>
    </w:p>
    <w:p w14:paraId="527EBC77" w14:textId="028B75D5" w:rsidR="00C30D83" w:rsidRPr="00563A74" w:rsidRDefault="00C30D83" w:rsidP="00563A74">
      <w:pPr>
        <w:spacing w:after="0"/>
        <w:rPr>
          <w:rFonts w:ascii="Arial" w:hAnsi="Arial" w:cs="Arial"/>
        </w:rPr>
      </w:pPr>
      <w:r w:rsidRPr="00563A74">
        <w:rPr>
          <w:rFonts w:ascii="Arial" w:hAnsi="Arial" w:cs="Arial"/>
        </w:rPr>
        <w:t xml:space="preserve">Students are additionally required to complete the evaluation of the preceptor and facility for each rotation during their </w:t>
      </w:r>
      <w:r w:rsidR="009021CF" w:rsidRPr="00563A74">
        <w:rPr>
          <w:rFonts w:ascii="Arial" w:hAnsi="Arial" w:cs="Arial"/>
        </w:rPr>
        <w:t>Supervised Experiential Learning</w:t>
      </w:r>
      <w:r w:rsidRPr="00563A74">
        <w:rPr>
          <w:rFonts w:ascii="Arial" w:hAnsi="Arial" w:cs="Arial"/>
        </w:rPr>
        <w:t xml:space="preserve">. Students also complete an Exit Survey evaluation at the time of graduation. </w:t>
      </w:r>
    </w:p>
    <w:p w14:paraId="08483831" w14:textId="77777777" w:rsidR="00B573A1" w:rsidRDefault="00B573A1" w:rsidP="00B573A1">
      <w:pPr>
        <w:pStyle w:val="Heading2"/>
        <w:spacing w:before="0"/>
        <w:rPr>
          <w:rFonts w:cs="Arial"/>
          <w:szCs w:val="24"/>
        </w:rPr>
      </w:pPr>
    </w:p>
    <w:p w14:paraId="4D3D4FBA" w14:textId="3132BFAD" w:rsidR="00E0303A" w:rsidRPr="003B6B24" w:rsidRDefault="005B32CE" w:rsidP="003B6B24">
      <w:pPr>
        <w:pStyle w:val="Heading2"/>
        <w:spacing w:before="0"/>
        <w:rPr>
          <w:rFonts w:cs="Arial"/>
          <w:sz w:val="22"/>
          <w:szCs w:val="22"/>
        </w:rPr>
      </w:pPr>
      <w:bookmarkStart w:id="35" w:name="_Toc209787778"/>
      <w:r w:rsidRPr="003B6B24">
        <w:rPr>
          <w:rFonts w:cs="Arial"/>
          <w:sz w:val="22"/>
          <w:szCs w:val="22"/>
        </w:rPr>
        <w:t>D</w:t>
      </w:r>
      <w:r w:rsidR="001451DB">
        <w:rPr>
          <w:rFonts w:cs="Arial"/>
          <w:sz w:val="22"/>
          <w:szCs w:val="22"/>
        </w:rPr>
        <w:t>ocumentation Tracking</w:t>
      </w:r>
      <w:bookmarkEnd w:id="35"/>
    </w:p>
    <w:p w14:paraId="1CE45A11" w14:textId="6D7C85EC" w:rsidR="00C30D83" w:rsidRPr="003B6B24" w:rsidRDefault="00C30D83" w:rsidP="003B6B24">
      <w:pPr>
        <w:pStyle w:val="Heading3"/>
        <w:spacing w:before="0"/>
        <w:rPr>
          <w:rFonts w:ascii="Arial" w:hAnsi="Arial" w:cs="Arial"/>
          <w:sz w:val="22"/>
          <w:szCs w:val="22"/>
        </w:rPr>
      </w:pPr>
      <w:bookmarkStart w:id="36" w:name="_Toc209787779"/>
      <w:r w:rsidRPr="003B6B24">
        <w:rPr>
          <w:rFonts w:ascii="Arial" w:hAnsi="Arial" w:cs="Arial"/>
          <w:sz w:val="22"/>
          <w:szCs w:val="22"/>
        </w:rPr>
        <w:t>C</w:t>
      </w:r>
      <w:r w:rsidR="004B131C" w:rsidRPr="003B6B24">
        <w:rPr>
          <w:rFonts w:ascii="Arial" w:hAnsi="Arial" w:cs="Arial"/>
          <w:sz w:val="22"/>
          <w:szCs w:val="22"/>
        </w:rPr>
        <w:t xml:space="preserve">ompliance and </w:t>
      </w:r>
      <w:r w:rsidR="009021CF" w:rsidRPr="003B6B24">
        <w:rPr>
          <w:rFonts w:ascii="Arial" w:hAnsi="Arial" w:cs="Arial"/>
          <w:sz w:val="22"/>
          <w:szCs w:val="22"/>
        </w:rPr>
        <w:t>Supervised Experiential Learning</w:t>
      </w:r>
      <w:r w:rsidR="004B131C" w:rsidRPr="003B6B24">
        <w:rPr>
          <w:rFonts w:ascii="Arial" w:hAnsi="Arial" w:cs="Arial"/>
          <w:sz w:val="22"/>
          <w:szCs w:val="22"/>
        </w:rPr>
        <w:t xml:space="preserve"> </w:t>
      </w:r>
      <w:r w:rsidR="00A60A41" w:rsidRPr="003B6B24">
        <w:rPr>
          <w:rFonts w:ascii="Arial" w:hAnsi="Arial" w:cs="Arial"/>
          <w:sz w:val="22"/>
          <w:szCs w:val="22"/>
        </w:rPr>
        <w:t>H</w:t>
      </w:r>
      <w:r w:rsidR="004B131C" w:rsidRPr="003B6B24">
        <w:rPr>
          <w:rFonts w:ascii="Arial" w:hAnsi="Arial" w:cs="Arial"/>
          <w:sz w:val="22"/>
          <w:szCs w:val="22"/>
        </w:rPr>
        <w:t>ours</w:t>
      </w:r>
      <w:bookmarkEnd w:id="36"/>
    </w:p>
    <w:p w14:paraId="5E2960E3" w14:textId="2BD387B6" w:rsidR="0055312B" w:rsidRDefault="00C30D83" w:rsidP="00563A74">
      <w:pPr>
        <w:spacing w:after="0"/>
        <w:rPr>
          <w:rFonts w:ascii="Arial" w:hAnsi="Arial" w:cs="Arial"/>
        </w:rPr>
      </w:pPr>
      <w:r w:rsidRPr="00563A74">
        <w:rPr>
          <w:rFonts w:ascii="Arial" w:hAnsi="Arial" w:cs="Arial"/>
        </w:rPr>
        <w:t>Students u</w:t>
      </w:r>
      <w:r w:rsidR="00DB3990" w:rsidRPr="00563A74">
        <w:rPr>
          <w:rFonts w:ascii="Arial" w:hAnsi="Arial" w:cs="Arial"/>
        </w:rPr>
        <w:t>tilize</w:t>
      </w:r>
      <w:r w:rsidRPr="00563A74">
        <w:rPr>
          <w:rFonts w:ascii="Arial" w:hAnsi="Arial" w:cs="Arial"/>
        </w:rPr>
        <w:t xml:space="preserve"> </w:t>
      </w:r>
      <w:hyperlink r:id="rId42" w:history="1">
        <w:proofErr w:type="spellStart"/>
        <w:r w:rsidR="00BF539D" w:rsidRPr="00731020">
          <w:rPr>
            <w:rStyle w:val="Hyperlink"/>
            <w:rFonts w:ascii="Arial" w:hAnsi="Arial" w:cs="Arial"/>
          </w:rPr>
          <w:t>Exxat</w:t>
        </w:r>
        <w:proofErr w:type="spellEnd"/>
      </w:hyperlink>
      <w:r w:rsidRPr="00563A74">
        <w:rPr>
          <w:rFonts w:ascii="Arial" w:hAnsi="Arial" w:cs="Arial"/>
        </w:rPr>
        <w:t xml:space="preserve"> to </w:t>
      </w:r>
      <w:r w:rsidR="00277EA0" w:rsidRPr="00563A74">
        <w:rPr>
          <w:rFonts w:ascii="Arial" w:hAnsi="Arial" w:cs="Arial"/>
        </w:rPr>
        <w:t>log</w:t>
      </w:r>
      <w:r w:rsidRPr="00563A74">
        <w:rPr>
          <w:rFonts w:ascii="Arial" w:hAnsi="Arial" w:cs="Arial"/>
        </w:rPr>
        <w:t xml:space="preserve"> clinical </w:t>
      </w:r>
      <w:r w:rsidR="009021CF" w:rsidRPr="00563A74">
        <w:rPr>
          <w:rFonts w:ascii="Arial" w:hAnsi="Arial" w:cs="Arial"/>
        </w:rPr>
        <w:t>Supervised Experiential Learning</w:t>
      </w:r>
      <w:r w:rsidRPr="00563A74">
        <w:rPr>
          <w:rFonts w:ascii="Arial" w:hAnsi="Arial" w:cs="Arial"/>
        </w:rPr>
        <w:t xml:space="preserve"> hours </w:t>
      </w:r>
      <w:r w:rsidR="00A01742" w:rsidRPr="00563A74">
        <w:rPr>
          <w:rFonts w:ascii="Arial" w:hAnsi="Arial" w:cs="Arial"/>
        </w:rPr>
        <w:t xml:space="preserve">and to complete </w:t>
      </w:r>
      <w:r w:rsidR="00277EA0" w:rsidRPr="00563A74">
        <w:rPr>
          <w:rFonts w:ascii="Arial" w:hAnsi="Arial" w:cs="Arial"/>
        </w:rPr>
        <w:t xml:space="preserve">required </w:t>
      </w:r>
      <w:r w:rsidR="00A01742" w:rsidRPr="00563A74">
        <w:rPr>
          <w:rFonts w:ascii="Arial" w:hAnsi="Arial" w:cs="Arial"/>
        </w:rPr>
        <w:t>Supervised Experiential Learning evaluations.</w:t>
      </w:r>
      <w:r w:rsidR="00FD3F5E">
        <w:rPr>
          <w:rFonts w:ascii="Arial" w:hAnsi="Arial" w:cs="Arial"/>
        </w:rPr>
        <w:t xml:space="preserve"> </w:t>
      </w:r>
      <w:r w:rsidR="00CF5AB1" w:rsidRPr="00563A74">
        <w:rPr>
          <w:rFonts w:ascii="Arial" w:hAnsi="Arial" w:cs="Arial"/>
        </w:rPr>
        <w:t>Prior</w:t>
      </w:r>
      <w:r w:rsidR="00053E9D" w:rsidRPr="00563A74">
        <w:rPr>
          <w:rFonts w:ascii="Arial" w:hAnsi="Arial" w:cs="Arial"/>
        </w:rPr>
        <w:t xml:space="preserve"> to starting </w:t>
      </w:r>
      <w:r w:rsidR="009021CF" w:rsidRPr="00563A74">
        <w:rPr>
          <w:rFonts w:ascii="Arial" w:hAnsi="Arial" w:cs="Arial"/>
        </w:rPr>
        <w:t>Supervised Experiential Learning</w:t>
      </w:r>
      <w:r w:rsidRPr="00563A74">
        <w:rPr>
          <w:rFonts w:ascii="Arial" w:hAnsi="Arial" w:cs="Arial"/>
        </w:rPr>
        <w:t xml:space="preserve">, students are issued an </w:t>
      </w:r>
      <w:hyperlink r:id="rId43" w:history="1">
        <w:proofErr w:type="spellStart"/>
        <w:r w:rsidR="00BF539D" w:rsidRPr="00B17727">
          <w:rPr>
            <w:rStyle w:val="Hyperlink"/>
            <w:rFonts w:ascii="Arial" w:hAnsi="Arial" w:cs="Arial"/>
          </w:rPr>
          <w:t>Exxat</w:t>
        </w:r>
        <w:proofErr w:type="spellEnd"/>
      </w:hyperlink>
      <w:r w:rsidRPr="00563A74">
        <w:rPr>
          <w:rFonts w:ascii="Arial" w:hAnsi="Arial" w:cs="Arial"/>
        </w:rPr>
        <w:t xml:space="preserve"> account and login information. A variety of items necessary for </w:t>
      </w:r>
      <w:r w:rsidR="009021CF" w:rsidRPr="00563A74">
        <w:rPr>
          <w:rFonts w:ascii="Arial" w:hAnsi="Arial" w:cs="Arial"/>
        </w:rPr>
        <w:t>S</w:t>
      </w:r>
      <w:r w:rsidR="00657E75" w:rsidRPr="00563A74">
        <w:rPr>
          <w:rFonts w:ascii="Arial" w:hAnsi="Arial" w:cs="Arial"/>
        </w:rPr>
        <w:t>upervised</w:t>
      </w:r>
      <w:r w:rsidR="009021CF" w:rsidRPr="00563A74">
        <w:rPr>
          <w:rFonts w:ascii="Arial" w:hAnsi="Arial" w:cs="Arial"/>
        </w:rPr>
        <w:t xml:space="preserve"> Experiential Learning</w:t>
      </w:r>
      <w:r w:rsidRPr="00563A74">
        <w:rPr>
          <w:rFonts w:ascii="Arial" w:hAnsi="Arial" w:cs="Arial"/>
        </w:rPr>
        <w:t xml:space="preserve"> eligibility are tracked through this account and instructions for uploading these items is provided to students at their program orientation and is also available on the home screen of </w:t>
      </w:r>
      <w:hyperlink r:id="rId44" w:history="1">
        <w:proofErr w:type="spellStart"/>
        <w:r w:rsidR="00BF539D" w:rsidRPr="00B17727">
          <w:rPr>
            <w:rStyle w:val="Hyperlink"/>
            <w:rFonts w:ascii="Arial" w:hAnsi="Arial" w:cs="Arial"/>
          </w:rPr>
          <w:t>Exxat</w:t>
        </w:r>
        <w:proofErr w:type="spellEnd"/>
      </w:hyperlink>
      <w:r w:rsidRPr="00563A74">
        <w:rPr>
          <w:rFonts w:ascii="Arial" w:hAnsi="Arial" w:cs="Arial"/>
        </w:rPr>
        <w:t>.</w:t>
      </w:r>
    </w:p>
    <w:p w14:paraId="55554E3F" w14:textId="77777777" w:rsidR="0055312B" w:rsidRDefault="0055312B" w:rsidP="00563A74">
      <w:pPr>
        <w:spacing w:after="0"/>
        <w:rPr>
          <w:rFonts w:ascii="Arial" w:hAnsi="Arial" w:cs="Arial"/>
        </w:rPr>
      </w:pPr>
    </w:p>
    <w:p w14:paraId="22B19835" w14:textId="514B6B04" w:rsidR="00C30D83" w:rsidRPr="00563A74" w:rsidRDefault="0055312B" w:rsidP="00563A74">
      <w:pPr>
        <w:spacing w:after="0"/>
        <w:rPr>
          <w:rFonts w:ascii="Arial" w:hAnsi="Arial" w:cs="Arial"/>
        </w:rPr>
      </w:pPr>
      <w:r>
        <w:rPr>
          <w:rFonts w:ascii="Arial" w:hAnsi="Arial" w:cs="Arial"/>
        </w:rPr>
        <w:lastRenderedPageBreak/>
        <w:t>T</w:t>
      </w:r>
      <w:r w:rsidR="00C30D83" w:rsidRPr="00563A74">
        <w:rPr>
          <w:rFonts w:ascii="Arial" w:hAnsi="Arial" w:cs="Arial"/>
        </w:rPr>
        <w:t xml:space="preserve">he </w:t>
      </w:r>
      <w:r w:rsidR="00277EA0" w:rsidRPr="00563A74">
        <w:rPr>
          <w:rFonts w:ascii="Arial" w:hAnsi="Arial" w:cs="Arial"/>
        </w:rPr>
        <w:t xml:space="preserve">MDN </w:t>
      </w:r>
      <w:r w:rsidR="00C30D83" w:rsidRPr="00563A74">
        <w:rPr>
          <w:rFonts w:ascii="Arial" w:hAnsi="Arial" w:cs="Arial"/>
        </w:rPr>
        <w:t xml:space="preserve">program uses </w:t>
      </w:r>
      <w:hyperlink r:id="rId45" w:history="1">
        <w:proofErr w:type="spellStart"/>
        <w:r w:rsidR="00003464" w:rsidRPr="00563A74">
          <w:rPr>
            <w:rStyle w:val="Hyperlink"/>
            <w:rFonts w:ascii="Arial" w:hAnsi="Arial" w:cs="Arial"/>
          </w:rPr>
          <w:t>My</w:t>
        </w:r>
        <w:r w:rsidR="00C30D83" w:rsidRPr="00563A74">
          <w:rPr>
            <w:rStyle w:val="Hyperlink"/>
            <w:rFonts w:ascii="Arial" w:hAnsi="Arial" w:cs="Arial"/>
          </w:rPr>
          <w:t>BuckMD</w:t>
        </w:r>
        <w:proofErr w:type="spellEnd"/>
      </w:hyperlink>
      <w:r w:rsidR="00C30D83" w:rsidRPr="00563A74">
        <w:rPr>
          <w:rFonts w:ascii="Arial" w:hAnsi="Arial" w:cs="Arial"/>
        </w:rPr>
        <w:t xml:space="preserve"> to collect documents and show </w:t>
      </w:r>
      <w:r w:rsidR="00053E9D" w:rsidRPr="00563A74">
        <w:rPr>
          <w:rFonts w:ascii="Arial" w:hAnsi="Arial" w:cs="Arial"/>
        </w:rPr>
        <w:t xml:space="preserve">health </w:t>
      </w:r>
      <w:r w:rsidR="00C30D83" w:rsidRPr="00563A74">
        <w:rPr>
          <w:rFonts w:ascii="Arial" w:hAnsi="Arial" w:cs="Arial"/>
        </w:rPr>
        <w:t xml:space="preserve">compliance with required documentation (e.g., onboarding materials, vaccinations, </w:t>
      </w:r>
      <w:r w:rsidR="00CF5AB1" w:rsidRPr="00563A74">
        <w:rPr>
          <w:rFonts w:ascii="Arial" w:hAnsi="Arial" w:cs="Arial"/>
        </w:rPr>
        <w:t>etc.</w:t>
      </w:r>
      <w:r w:rsidR="00C30D83" w:rsidRPr="00563A74">
        <w:rPr>
          <w:rFonts w:ascii="Arial" w:hAnsi="Arial" w:cs="Arial"/>
        </w:rPr>
        <w:t>).</w:t>
      </w:r>
    </w:p>
    <w:p w14:paraId="4788A27F" w14:textId="77777777" w:rsidR="00C30D83" w:rsidRPr="008556DF" w:rsidRDefault="00C30D83" w:rsidP="008556DF">
      <w:pPr>
        <w:pStyle w:val="Heading1"/>
        <w:rPr>
          <w:rFonts w:cs="Arial"/>
          <w:szCs w:val="24"/>
        </w:rPr>
      </w:pPr>
      <w:bookmarkStart w:id="37" w:name="_Retention_and_Good"/>
      <w:bookmarkStart w:id="38" w:name="_Toc209787780"/>
      <w:bookmarkEnd w:id="37"/>
      <w:r w:rsidRPr="008556DF">
        <w:rPr>
          <w:rFonts w:cs="Arial"/>
          <w:szCs w:val="24"/>
        </w:rPr>
        <w:t>Retention and Good Standing</w:t>
      </w:r>
      <w:bookmarkEnd w:id="38"/>
    </w:p>
    <w:p w14:paraId="68CCD8E3" w14:textId="1A6D0693" w:rsidR="002E148F" w:rsidRDefault="00C30D83" w:rsidP="002E148F">
      <w:pPr>
        <w:spacing w:after="0"/>
        <w:rPr>
          <w:rFonts w:ascii="Arial" w:hAnsi="Arial" w:cs="Arial"/>
        </w:rPr>
      </w:pPr>
      <w:r w:rsidRPr="00563A74">
        <w:rPr>
          <w:rFonts w:ascii="Arial" w:hAnsi="Arial" w:cs="Arial"/>
        </w:rPr>
        <w:t xml:space="preserve">Students shall </w:t>
      </w:r>
      <w:proofErr w:type="gramStart"/>
      <w:r w:rsidRPr="00563A74">
        <w:rPr>
          <w:rFonts w:ascii="Arial" w:hAnsi="Arial" w:cs="Arial"/>
        </w:rPr>
        <w:t>be considered to be</w:t>
      </w:r>
      <w:proofErr w:type="gramEnd"/>
      <w:r w:rsidRPr="00563A74">
        <w:rPr>
          <w:rFonts w:ascii="Arial" w:hAnsi="Arial" w:cs="Arial"/>
        </w:rPr>
        <w:t xml:space="preserve"> in “good standing” </w:t>
      </w:r>
      <w:r w:rsidR="001C533E" w:rsidRPr="00563A74">
        <w:rPr>
          <w:rFonts w:ascii="Arial" w:hAnsi="Arial" w:cs="Arial"/>
        </w:rPr>
        <w:t xml:space="preserve">within </w:t>
      </w:r>
      <w:r w:rsidR="003A69FA" w:rsidRPr="00563A74">
        <w:rPr>
          <w:rFonts w:ascii="Arial" w:hAnsi="Arial" w:cs="Arial"/>
        </w:rPr>
        <w:t>t</w:t>
      </w:r>
      <w:r w:rsidRPr="00563A74">
        <w:rPr>
          <w:rFonts w:ascii="Arial" w:hAnsi="Arial" w:cs="Arial"/>
        </w:rPr>
        <w:t xml:space="preserve">he professional phase of the </w:t>
      </w:r>
      <w:r w:rsidR="00053E9D" w:rsidRPr="00563A74">
        <w:rPr>
          <w:rFonts w:ascii="Arial" w:hAnsi="Arial" w:cs="Arial"/>
        </w:rPr>
        <w:t>MDN</w:t>
      </w:r>
      <w:r w:rsidR="00CC4AE7" w:rsidRPr="00563A74">
        <w:rPr>
          <w:rFonts w:ascii="Arial" w:hAnsi="Arial" w:cs="Arial"/>
        </w:rPr>
        <w:t xml:space="preserve"> </w:t>
      </w:r>
      <w:r w:rsidRPr="00563A74">
        <w:rPr>
          <w:rFonts w:ascii="Arial" w:hAnsi="Arial" w:cs="Arial"/>
        </w:rPr>
        <w:t xml:space="preserve">Program when they are compliant with the academic, safety and capability, and professionalism requirements and are not currently on warning or probation nor have been dismissed from the </w:t>
      </w:r>
      <w:r w:rsidR="00053E9D" w:rsidRPr="00563A74">
        <w:rPr>
          <w:rFonts w:ascii="Arial" w:hAnsi="Arial" w:cs="Arial"/>
        </w:rPr>
        <w:t>MDN</w:t>
      </w:r>
      <w:r w:rsidRPr="00563A74">
        <w:rPr>
          <w:rFonts w:ascii="Arial" w:hAnsi="Arial" w:cs="Arial"/>
        </w:rPr>
        <w:t xml:space="preserve"> Program or </w:t>
      </w:r>
      <w:r w:rsidR="00053E9D" w:rsidRPr="00563A74">
        <w:rPr>
          <w:rFonts w:ascii="Arial" w:hAnsi="Arial" w:cs="Arial"/>
        </w:rPr>
        <w:t>U</w:t>
      </w:r>
      <w:r w:rsidRPr="00563A74">
        <w:rPr>
          <w:rFonts w:ascii="Arial" w:hAnsi="Arial" w:cs="Arial"/>
        </w:rPr>
        <w:t>niversity.</w:t>
      </w:r>
    </w:p>
    <w:p w14:paraId="593885D3" w14:textId="77777777" w:rsidR="002E148F" w:rsidRPr="002E148F" w:rsidRDefault="002E148F" w:rsidP="002E148F">
      <w:pPr>
        <w:spacing w:after="0"/>
        <w:rPr>
          <w:rFonts w:ascii="Arial" w:hAnsi="Arial" w:cs="Arial"/>
        </w:rPr>
      </w:pPr>
    </w:p>
    <w:p w14:paraId="02371ED5" w14:textId="758E2275" w:rsidR="00C30D83" w:rsidRPr="008556DF" w:rsidRDefault="00C30D83" w:rsidP="008556DF">
      <w:pPr>
        <w:pStyle w:val="Heading1"/>
        <w:spacing w:before="0"/>
        <w:rPr>
          <w:rFonts w:cs="Arial"/>
          <w:szCs w:val="24"/>
        </w:rPr>
      </w:pPr>
      <w:bookmarkStart w:id="39" w:name="_Toc209787781"/>
      <w:r w:rsidRPr="008556DF">
        <w:rPr>
          <w:rFonts w:cs="Arial"/>
          <w:szCs w:val="24"/>
        </w:rPr>
        <w:t>University Level Sanctions</w:t>
      </w:r>
      <w:bookmarkEnd w:id="39"/>
    </w:p>
    <w:p w14:paraId="17A68A2D" w14:textId="464FDC24" w:rsidR="00C30D83" w:rsidRPr="00563A74" w:rsidRDefault="00C30D83" w:rsidP="00563A74">
      <w:pPr>
        <w:spacing w:after="0"/>
        <w:rPr>
          <w:rFonts w:ascii="Arial" w:hAnsi="Arial" w:cs="Arial"/>
        </w:rPr>
      </w:pPr>
      <w:r w:rsidRPr="00563A74">
        <w:rPr>
          <w:rFonts w:ascii="Arial" w:hAnsi="Arial" w:cs="Arial"/>
        </w:rPr>
        <w:t>The University has established university-wide student conduct guidelines in</w:t>
      </w:r>
      <w:r w:rsidR="00463E37" w:rsidRPr="00563A74">
        <w:rPr>
          <w:rFonts w:ascii="Arial" w:hAnsi="Arial" w:cs="Arial"/>
        </w:rPr>
        <w:t xml:space="preserve"> their</w:t>
      </w:r>
      <w:r w:rsidRPr="00563A74">
        <w:rPr>
          <w:rFonts w:ascii="Arial" w:hAnsi="Arial" w:cs="Arial"/>
        </w:rPr>
        <w:t xml:space="preserve"> </w:t>
      </w:r>
      <w:hyperlink r:id="rId46" w:history="1">
        <w:r w:rsidR="00463E37" w:rsidRPr="00563A74">
          <w:rPr>
            <w:rStyle w:val="Hyperlink"/>
            <w:rFonts w:ascii="Arial" w:hAnsi="Arial" w:cs="Arial"/>
          </w:rPr>
          <w:t>Code of Student Conduct</w:t>
        </w:r>
      </w:hyperlink>
      <w:r w:rsidRPr="00563A74">
        <w:rPr>
          <w:rFonts w:ascii="Arial" w:hAnsi="Arial" w:cs="Arial"/>
        </w:rPr>
        <w:t xml:space="preserve">. The university also has established a system of academic performance sanctions that include warning, probation, and dismissal as described in </w:t>
      </w:r>
      <w:r w:rsidR="00053E9D" w:rsidRPr="00563A74">
        <w:rPr>
          <w:rFonts w:ascii="Arial" w:hAnsi="Arial" w:cs="Arial"/>
        </w:rPr>
        <w:t xml:space="preserve">in the </w:t>
      </w:r>
      <w:r w:rsidR="00053E9D" w:rsidRPr="00430590">
        <w:rPr>
          <w:rFonts w:ascii="Arial" w:hAnsi="Arial" w:cs="Arial"/>
        </w:rPr>
        <w:t xml:space="preserve">Student Conduct Process section of the </w:t>
      </w:r>
      <w:hyperlink r:id="rId47" w:history="1">
        <w:r w:rsidR="00053E9D" w:rsidRPr="00430590">
          <w:rPr>
            <w:rStyle w:val="Hyperlink"/>
            <w:rFonts w:ascii="Arial" w:hAnsi="Arial" w:cs="Arial"/>
          </w:rPr>
          <w:t>Code of Student Conduct</w:t>
        </w:r>
      </w:hyperlink>
      <w:r w:rsidR="00053E9D" w:rsidRPr="00563A74">
        <w:rPr>
          <w:rFonts w:ascii="Arial" w:hAnsi="Arial" w:cs="Arial"/>
        </w:rPr>
        <w:t>.</w:t>
      </w:r>
    </w:p>
    <w:p w14:paraId="53950110" w14:textId="15B6ED54" w:rsidR="00C30D83" w:rsidRPr="002E148F" w:rsidRDefault="00C30D83" w:rsidP="002E148F">
      <w:pPr>
        <w:pStyle w:val="Heading1"/>
        <w:rPr>
          <w:rFonts w:cs="Arial"/>
          <w:szCs w:val="24"/>
        </w:rPr>
      </w:pPr>
      <w:bookmarkStart w:id="40" w:name="_Toc209787782"/>
      <w:r w:rsidRPr="002E148F">
        <w:rPr>
          <w:rFonts w:cs="Arial"/>
          <w:szCs w:val="24"/>
        </w:rPr>
        <w:t>School/Program Sanctions</w:t>
      </w:r>
      <w:bookmarkEnd w:id="40"/>
    </w:p>
    <w:p w14:paraId="1656A2A6" w14:textId="7E297EEA" w:rsidR="00C30D83" w:rsidRPr="00563A74" w:rsidRDefault="00C30D83" w:rsidP="00563A74">
      <w:pPr>
        <w:spacing w:after="0"/>
        <w:rPr>
          <w:rFonts w:ascii="Arial" w:hAnsi="Arial" w:cs="Arial"/>
        </w:rPr>
      </w:pPr>
      <w:r w:rsidRPr="00563A74">
        <w:rPr>
          <w:rFonts w:ascii="Arial" w:hAnsi="Arial" w:cs="Arial"/>
        </w:rPr>
        <w:t xml:space="preserve">The </w:t>
      </w:r>
      <w:r w:rsidR="00A81260" w:rsidRPr="00563A74">
        <w:rPr>
          <w:rFonts w:ascii="Arial" w:hAnsi="Arial" w:cs="Arial"/>
        </w:rPr>
        <w:t xml:space="preserve">MDN </w:t>
      </w:r>
      <w:r w:rsidRPr="00563A74">
        <w:rPr>
          <w:rFonts w:ascii="Arial" w:hAnsi="Arial" w:cs="Arial"/>
        </w:rPr>
        <w:t xml:space="preserve">Program has established a reputation for producing professional, </w:t>
      </w:r>
      <w:r w:rsidR="00CF5AB1" w:rsidRPr="00563A74">
        <w:rPr>
          <w:rFonts w:ascii="Arial" w:hAnsi="Arial" w:cs="Arial"/>
        </w:rPr>
        <w:t>highly trained</w:t>
      </w:r>
      <w:r w:rsidRPr="00563A74">
        <w:rPr>
          <w:rFonts w:ascii="Arial" w:hAnsi="Arial" w:cs="Arial"/>
        </w:rPr>
        <w:t xml:space="preserve"> practitioners. Student behaviors are expected to reflect these ideals in the classroom and in </w:t>
      </w:r>
      <w:r w:rsidR="009021CF" w:rsidRPr="00563A74">
        <w:rPr>
          <w:rFonts w:ascii="Arial" w:hAnsi="Arial" w:cs="Arial"/>
        </w:rPr>
        <w:t>Supervised Experiential Learning</w:t>
      </w:r>
      <w:r w:rsidRPr="00563A74">
        <w:rPr>
          <w:rFonts w:ascii="Arial" w:hAnsi="Arial" w:cs="Arial"/>
        </w:rPr>
        <w:t xml:space="preserve"> rotations. Behaviors that do not meet these expectations will be addressed according to established policies and procedures </w:t>
      </w:r>
      <w:hyperlink r:id="rId48" w:history="1">
        <w:r w:rsidRPr="005B0349">
          <w:rPr>
            <w:rStyle w:val="Hyperlink"/>
            <w:rFonts w:ascii="Arial" w:hAnsi="Arial" w:cs="Arial"/>
          </w:rPr>
          <w:t>HRS</w:t>
        </w:r>
        <w:r w:rsidR="00D06152" w:rsidRPr="005B0349">
          <w:rPr>
            <w:rStyle w:val="Hyperlink"/>
            <w:rFonts w:ascii="Arial" w:hAnsi="Arial" w:cs="Arial"/>
          </w:rPr>
          <w:t xml:space="preserve"> Student</w:t>
        </w:r>
        <w:r w:rsidRPr="005B0349">
          <w:rPr>
            <w:rStyle w:val="Hyperlink"/>
            <w:rFonts w:ascii="Arial" w:hAnsi="Arial" w:cs="Arial"/>
          </w:rPr>
          <w:t xml:space="preserve"> Handbook</w:t>
        </w:r>
      </w:hyperlink>
      <w:r w:rsidRPr="00573714">
        <w:rPr>
          <w:rFonts w:ascii="Arial" w:hAnsi="Arial" w:cs="Arial"/>
          <w:b/>
          <w:bCs/>
        </w:rPr>
        <w:t>.</w:t>
      </w:r>
      <w:r w:rsidRPr="00563A74">
        <w:rPr>
          <w:rFonts w:ascii="Arial" w:hAnsi="Arial" w:cs="Arial"/>
        </w:rPr>
        <w:t xml:space="preserve"> In addition to the university sanctions, HRS has also established academic and professionalism policies and sanctions for students in the School specifically outlined in the </w:t>
      </w:r>
      <w:hyperlink r:id="rId49" w:history="1">
        <w:r w:rsidRPr="00563A74">
          <w:rPr>
            <w:rStyle w:val="Hyperlink"/>
            <w:rFonts w:ascii="Arial" w:hAnsi="Arial" w:cs="Arial"/>
          </w:rPr>
          <w:t>HRS Student Handbook</w:t>
        </w:r>
      </w:hyperlink>
      <w:r w:rsidR="00276D60">
        <w:t xml:space="preserve"> </w:t>
      </w:r>
      <w:r w:rsidR="00276D60" w:rsidRPr="00D83993">
        <w:rPr>
          <w:rFonts w:ascii="Arial" w:hAnsi="Arial" w:cs="Arial"/>
          <w:sz w:val="20"/>
          <w:szCs w:val="20"/>
        </w:rPr>
        <w:t>(Policies 1,2,5,6,10,11,12)</w:t>
      </w:r>
      <w:r w:rsidRPr="00563A74">
        <w:rPr>
          <w:rFonts w:ascii="Arial" w:hAnsi="Arial" w:cs="Arial"/>
        </w:rPr>
        <w:t xml:space="preserve">. Students face sanctions for violations of academic </w:t>
      </w:r>
      <w:r w:rsidR="00D06152" w:rsidRPr="00563A74">
        <w:rPr>
          <w:rFonts w:ascii="Arial" w:hAnsi="Arial" w:cs="Arial"/>
        </w:rPr>
        <w:t>policies</w:t>
      </w:r>
      <w:r w:rsidR="002F52A3">
        <w:rPr>
          <w:rFonts w:ascii="Arial" w:hAnsi="Arial" w:cs="Arial"/>
        </w:rPr>
        <w:t>,</w:t>
      </w:r>
      <w:r w:rsidRPr="00563A74">
        <w:rPr>
          <w:rFonts w:ascii="Arial" w:hAnsi="Arial" w:cs="Arial"/>
        </w:rPr>
        <w:t xml:space="preserve"> professionalism polices</w:t>
      </w:r>
      <w:r w:rsidR="00334BC8">
        <w:rPr>
          <w:rFonts w:ascii="Arial" w:hAnsi="Arial" w:cs="Arial"/>
        </w:rPr>
        <w:t xml:space="preserve">, </w:t>
      </w:r>
      <w:r w:rsidRPr="00563A74">
        <w:rPr>
          <w:rFonts w:ascii="Arial" w:hAnsi="Arial" w:cs="Arial"/>
        </w:rPr>
        <w:t>or a combination of both.</w:t>
      </w:r>
    </w:p>
    <w:p w14:paraId="6B16EE3F" w14:textId="77777777" w:rsidR="00C30D83" w:rsidRPr="001804FB" w:rsidRDefault="00C30D83" w:rsidP="00563A74">
      <w:pPr>
        <w:pStyle w:val="Heading1"/>
        <w:spacing w:after="0"/>
        <w:rPr>
          <w:rFonts w:cs="Arial"/>
          <w:szCs w:val="24"/>
        </w:rPr>
      </w:pPr>
      <w:bookmarkStart w:id="41" w:name="_Toc209787783"/>
      <w:r w:rsidRPr="001804FB">
        <w:rPr>
          <w:rFonts w:cs="Arial"/>
          <w:szCs w:val="24"/>
        </w:rPr>
        <w:t>Professional Sanctions</w:t>
      </w:r>
      <w:bookmarkEnd w:id="41"/>
    </w:p>
    <w:p w14:paraId="69BED315" w14:textId="42074BE2" w:rsidR="00C30D83" w:rsidRPr="00563A74" w:rsidRDefault="00C30D83" w:rsidP="00563A74">
      <w:pPr>
        <w:spacing w:after="0"/>
        <w:rPr>
          <w:rFonts w:ascii="Arial" w:hAnsi="Arial" w:cs="Arial"/>
        </w:rPr>
      </w:pPr>
      <w:r w:rsidRPr="00563A74">
        <w:rPr>
          <w:rFonts w:ascii="Arial" w:hAnsi="Arial" w:cs="Arial"/>
        </w:rPr>
        <w:t xml:space="preserve">HRS policies establish that any student whose professional behavior, conduct, competence, or interpersonal skills are judged unsatisfactory may be placed on professional warning, probation or recommended for professional disenrollment (dismissal from the Master of Dietetics and Nutrition Program). </w:t>
      </w:r>
      <w:hyperlink r:id="rId50" w:history="1">
        <w:r w:rsidRPr="005B0349">
          <w:rPr>
            <w:rStyle w:val="Hyperlink"/>
            <w:rFonts w:ascii="Arial" w:hAnsi="Arial" w:cs="Arial"/>
            <w:sz w:val="20"/>
            <w:szCs w:val="20"/>
          </w:rPr>
          <w:t xml:space="preserve">HRS </w:t>
        </w:r>
        <w:r w:rsidR="009D7DB9" w:rsidRPr="005B0349">
          <w:rPr>
            <w:rStyle w:val="Hyperlink"/>
            <w:rFonts w:ascii="Arial" w:hAnsi="Arial" w:cs="Arial"/>
            <w:sz w:val="20"/>
            <w:szCs w:val="20"/>
          </w:rPr>
          <w:t>Student H</w:t>
        </w:r>
        <w:r w:rsidRPr="005B0349">
          <w:rPr>
            <w:rStyle w:val="Hyperlink"/>
            <w:rFonts w:ascii="Arial" w:hAnsi="Arial" w:cs="Arial"/>
            <w:sz w:val="20"/>
            <w:szCs w:val="20"/>
          </w:rPr>
          <w:t>andbook</w:t>
        </w:r>
      </w:hyperlink>
      <w:r w:rsidRPr="007465FF">
        <w:rPr>
          <w:rFonts w:ascii="Arial" w:hAnsi="Arial" w:cs="Arial"/>
          <w:b/>
          <w:bCs/>
          <w:sz w:val="20"/>
          <w:szCs w:val="20"/>
        </w:rPr>
        <w:t xml:space="preserve"> </w:t>
      </w:r>
      <w:r w:rsidRPr="00D83993">
        <w:rPr>
          <w:rFonts w:ascii="Arial" w:hAnsi="Arial" w:cs="Arial"/>
          <w:sz w:val="20"/>
          <w:szCs w:val="20"/>
        </w:rPr>
        <w:t>(Policies 1,6,10</w:t>
      </w:r>
      <w:r w:rsidR="00071001" w:rsidRPr="00D83993">
        <w:rPr>
          <w:rFonts w:ascii="Arial" w:hAnsi="Arial" w:cs="Arial"/>
          <w:sz w:val="20"/>
          <w:szCs w:val="20"/>
        </w:rPr>
        <w:t>,11</w:t>
      </w:r>
      <w:r w:rsidR="003C12EF" w:rsidRPr="00D83993">
        <w:rPr>
          <w:rFonts w:ascii="Arial" w:hAnsi="Arial" w:cs="Arial"/>
          <w:sz w:val="20"/>
          <w:szCs w:val="20"/>
        </w:rPr>
        <w:t>,12</w:t>
      </w:r>
      <w:r w:rsidRPr="00D83993">
        <w:rPr>
          <w:rFonts w:ascii="Arial" w:hAnsi="Arial" w:cs="Arial"/>
          <w:sz w:val="20"/>
          <w:szCs w:val="20"/>
        </w:rPr>
        <w:t>)</w:t>
      </w:r>
      <w:r w:rsidR="001058A7" w:rsidRPr="00D83993">
        <w:rPr>
          <w:rFonts w:ascii="Arial" w:hAnsi="Arial" w:cs="Arial"/>
          <w:sz w:val="20"/>
          <w:szCs w:val="20"/>
        </w:rPr>
        <w:t>.</w:t>
      </w:r>
    </w:p>
    <w:p w14:paraId="270C8821" w14:textId="77777777" w:rsidR="00C30D83" w:rsidRPr="001804FB" w:rsidRDefault="00C30D83" w:rsidP="001804FB">
      <w:pPr>
        <w:pStyle w:val="Heading1"/>
        <w:rPr>
          <w:rFonts w:cs="Arial"/>
          <w:szCs w:val="24"/>
        </w:rPr>
      </w:pPr>
      <w:bookmarkStart w:id="42" w:name="_Toc209787784"/>
      <w:r w:rsidRPr="001804FB">
        <w:rPr>
          <w:rFonts w:cs="Arial"/>
          <w:szCs w:val="24"/>
        </w:rPr>
        <w:t>Appeals</w:t>
      </w:r>
      <w:bookmarkEnd w:id="42"/>
    </w:p>
    <w:p w14:paraId="26CF10EA" w14:textId="613CF3D9" w:rsidR="00C30D83" w:rsidRPr="00563A74" w:rsidRDefault="00C30D83" w:rsidP="00563A74">
      <w:pPr>
        <w:spacing w:after="0"/>
        <w:rPr>
          <w:rFonts w:ascii="Arial" w:hAnsi="Arial" w:cs="Arial"/>
        </w:rPr>
      </w:pPr>
      <w:r w:rsidRPr="00563A74">
        <w:rPr>
          <w:rFonts w:ascii="Arial" w:hAnsi="Arial" w:cs="Arial"/>
        </w:rPr>
        <w:t xml:space="preserve">Students may appeal specific grades, academic or professional sanctions through processes described in the </w:t>
      </w:r>
      <w:hyperlink r:id="rId51" w:history="1">
        <w:r w:rsidRPr="00563A74">
          <w:rPr>
            <w:rStyle w:val="Hyperlink"/>
            <w:rFonts w:ascii="Arial" w:hAnsi="Arial" w:cs="Arial"/>
          </w:rPr>
          <w:t>HRS Student Handbook</w:t>
        </w:r>
      </w:hyperlink>
      <w:r w:rsidRPr="00563A74">
        <w:rPr>
          <w:rFonts w:ascii="Arial" w:hAnsi="Arial" w:cs="Arial"/>
        </w:rPr>
        <w:t xml:space="preserve"> </w:t>
      </w:r>
      <w:r w:rsidRPr="00A12665">
        <w:rPr>
          <w:rFonts w:ascii="Arial" w:hAnsi="Arial" w:cs="Arial"/>
          <w:sz w:val="20"/>
          <w:szCs w:val="20"/>
        </w:rPr>
        <w:t>(Policy</w:t>
      </w:r>
      <w:r w:rsidR="00E44F0F" w:rsidRPr="00A12665">
        <w:rPr>
          <w:rFonts w:ascii="Arial" w:hAnsi="Arial" w:cs="Arial"/>
          <w:sz w:val="20"/>
          <w:szCs w:val="20"/>
        </w:rPr>
        <w:t xml:space="preserve"> 20</w:t>
      </w:r>
      <w:r w:rsidRPr="00A12665">
        <w:rPr>
          <w:rFonts w:ascii="Arial" w:hAnsi="Arial" w:cs="Arial"/>
          <w:sz w:val="20"/>
          <w:szCs w:val="20"/>
        </w:rPr>
        <w:t>)</w:t>
      </w:r>
      <w:r w:rsidRPr="00563A74">
        <w:rPr>
          <w:rFonts w:ascii="Arial" w:hAnsi="Arial" w:cs="Arial"/>
        </w:rPr>
        <w:t xml:space="preserve"> and the university’s </w:t>
      </w:r>
      <w:hyperlink r:id="rId52" w:history="1">
        <w:r w:rsidRPr="00563A74">
          <w:rPr>
            <w:rStyle w:val="Hyperlink"/>
            <w:rFonts w:ascii="Arial" w:hAnsi="Arial" w:cs="Arial"/>
          </w:rPr>
          <w:t>Code of Student Conduct</w:t>
        </w:r>
      </w:hyperlink>
      <w:r w:rsidRPr="00563A74">
        <w:rPr>
          <w:rFonts w:ascii="Arial" w:hAnsi="Arial" w:cs="Arial"/>
        </w:rPr>
        <w:t>.</w:t>
      </w:r>
    </w:p>
    <w:p w14:paraId="5AC70147" w14:textId="77777777" w:rsidR="00C30D83" w:rsidRPr="001804FB" w:rsidRDefault="00C30D83" w:rsidP="001804FB">
      <w:pPr>
        <w:pStyle w:val="Heading1"/>
        <w:rPr>
          <w:rFonts w:cs="Arial"/>
          <w:szCs w:val="24"/>
        </w:rPr>
      </w:pPr>
      <w:bookmarkStart w:id="43" w:name="_Toc209787785"/>
      <w:r w:rsidRPr="001804FB">
        <w:rPr>
          <w:rFonts w:cs="Arial"/>
          <w:szCs w:val="24"/>
        </w:rPr>
        <w:t>Complaints and Grievances</w:t>
      </w:r>
      <w:bookmarkEnd w:id="43"/>
    </w:p>
    <w:p w14:paraId="1F88E054" w14:textId="38CE0300" w:rsidR="00C30D83" w:rsidRPr="00563A74" w:rsidRDefault="00C30D83" w:rsidP="00563A74">
      <w:pPr>
        <w:spacing w:after="0"/>
        <w:rPr>
          <w:rFonts w:ascii="Arial" w:hAnsi="Arial" w:cs="Arial"/>
        </w:rPr>
      </w:pPr>
      <w:r w:rsidRPr="00563A74">
        <w:rPr>
          <w:rFonts w:ascii="Arial" w:hAnsi="Arial" w:cs="Arial"/>
        </w:rPr>
        <w:t xml:space="preserve">The program encourages the resolution of grievances from students and preceptors through informal means and discussions in keeping with the collegial atmosphere of a university. The program and department are also committed to a formal procedure for consideration of grievances that are not resolved through informal processes. Students and preceptors are encouraged to work with their co-directors and preceptor/preceptor </w:t>
      </w:r>
      <w:r w:rsidR="009D7DB9" w:rsidRPr="00563A74">
        <w:rPr>
          <w:rFonts w:ascii="Arial" w:hAnsi="Arial" w:cs="Arial"/>
        </w:rPr>
        <w:t>supervisors</w:t>
      </w:r>
      <w:r w:rsidRPr="00563A74">
        <w:rPr>
          <w:rFonts w:ascii="Arial" w:hAnsi="Arial" w:cs="Arial"/>
        </w:rPr>
        <w:t xml:space="preserve"> to resolve academic issues and complaints. If the complaint is not addressed to the satisfaction of the student or preceptor, the student or preceptor should go to the HRS Graduate Studies chair. If the issue is not resolved, the student or preceptor should go to the HRS Director who will make a final ruling. Students or preceptors should submit written complaints to ACEND related to </w:t>
      </w:r>
      <w:r w:rsidRPr="00563A74">
        <w:rPr>
          <w:rFonts w:ascii="Arial" w:hAnsi="Arial" w:cs="Arial"/>
        </w:rPr>
        <w:lastRenderedPageBreak/>
        <w:t xml:space="preserve">program noncompliance with ACEND accreditation standards only after all other options with the program director and institution have been exhausted. </w:t>
      </w:r>
    </w:p>
    <w:p w14:paraId="2327610C" w14:textId="77777777" w:rsidR="00A2176B" w:rsidRDefault="00A2176B" w:rsidP="00563A74">
      <w:pPr>
        <w:spacing w:after="0"/>
        <w:rPr>
          <w:rFonts w:ascii="Arial" w:hAnsi="Arial" w:cs="Arial"/>
        </w:rPr>
      </w:pPr>
    </w:p>
    <w:p w14:paraId="27773FC3" w14:textId="25BB7294" w:rsidR="00C30D83" w:rsidRPr="00563A74" w:rsidRDefault="00C30D83" w:rsidP="00563A74">
      <w:pPr>
        <w:spacing w:after="0"/>
        <w:rPr>
          <w:rFonts w:ascii="Arial" w:hAnsi="Arial" w:cs="Arial"/>
        </w:rPr>
      </w:pPr>
      <w:r w:rsidRPr="00563A74">
        <w:rPr>
          <w:rFonts w:ascii="Arial" w:hAnsi="Arial" w:cs="Arial"/>
        </w:rPr>
        <w:t xml:space="preserve">The program director must keep a chronological record of the intern or preceptor complaints related to the ACEND accreditation standards, including the resolution of complaints for a period of </w:t>
      </w:r>
      <w:r w:rsidR="00693C9F" w:rsidRPr="00563A74">
        <w:rPr>
          <w:rFonts w:ascii="Arial" w:hAnsi="Arial" w:cs="Arial"/>
        </w:rPr>
        <w:t>10</w:t>
      </w:r>
      <w:r w:rsidRPr="00563A74">
        <w:rPr>
          <w:rFonts w:ascii="Arial" w:hAnsi="Arial" w:cs="Arial"/>
        </w:rPr>
        <w:t xml:space="preserve"> years. The program director must allow inspection of complaint records during on-site evaluation visits by ACEND.</w:t>
      </w:r>
    </w:p>
    <w:p w14:paraId="49251491" w14:textId="77777777" w:rsidR="001451DB" w:rsidRDefault="001451DB" w:rsidP="001451DB">
      <w:pPr>
        <w:pStyle w:val="Heading1"/>
        <w:spacing w:before="0"/>
        <w:rPr>
          <w:rFonts w:cs="Arial"/>
          <w:szCs w:val="24"/>
        </w:rPr>
      </w:pPr>
    </w:p>
    <w:p w14:paraId="3C05EB00" w14:textId="51A52FBC" w:rsidR="00C30D83" w:rsidRPr="00886687" w:rsidRDefault="00BE5167" w:rsidP="001451DB">
      <w:pPr>
        <w:pStyle w:val="Heading1"/>
        <w:spacing w:before="0"/>
        <w:rPr>
          <w:rFonts w:cs="Arial"/>
          <w:szCs w:val="24"/>
        </w:rPr>
      </w:pPr>
      <w:bookmarkStart w:id="44" w:name="_Toc209787786"/>
      <w:r w:rsidRPr="00886687">
        <w:rPr>
          <w:rFonts w:cs="Arial"/>
          <w:szCs w:val="24"/>
        </w:rPr>
        <w:t xml:space="preserve">Remediation and </w:t>
      </w:r>
      <w:r w:rsidR="001451DB">
        <w:rPr>
          <w:rFonts w:cs="Arial"/>
          <w:szCs w:val="24"/>
        </w:rPr>
        <w:t>R</w:t>
      </w:r>
      <w:r w:rsidRPr="00886687">
        <w:rPr>
          <w:rFonts w:cs="Arial"/>
          <w:szCs w:val="24"/>
        </w:rPr>
        <w:t>etention</w:t>
      </w:r>
      <w:bookmarkEnd w:id="44"/>
    </w:p>
    <w:p w14:paraId="4A1531DF" w14:textId="12EBDE68" w:rsidR="00C30D83" w:rsidRPr="00563A74" w:rsidRDefault="00C30D83" w:rsidP="00563A74">
      <w:pPr>
        <w:spacing w:after="0"/>
        <w:rPr>
          <w:rFonts w:ascii="Arial" w:hAnsi="Arial" w:cs="Arial"/>
        </w:rPr>
      </w:pPr>
      <w:r w:rsidRPr="00563A74">
        <w:rPr>
          <w:rFonts w:ascii="Arial" w:hAnsi="Arial" w:cs="Arial"/>
        </w:rPr>
        <w:t>Students are regularly informed regarding their progress in</w:t>
      </w:r>
      <w:r w:rsidR="00F22FEB" w:rsidRPr="00563A74">
        <w:rPr>
          <w:rFonts w:ascii="Arial" w:hAnsi="Arial" w:cs="Arial"/>
        </w:rPr>
        <w:t xml:space="preserve"> didactic coursework and</w:t>
      </w:r>
      <w:r w:rsidRPr="00563A74">
        <w:rPr>
          <w:rFonts w:ascii="Arial" w:hAnsi="Arial" w:cs="Arial"/>
        </w:rPr>
        <w:t xml:space="preserve"> </w:t>
      </w:r>
      <w:r w:rsidR="009021CF" w:rsidRPr="00563A74">
        <w:rPr>
          <w:rFonts w:ascii="Arial" w:hAnsi="Arial" w:cs="Arial"/>
        </w:rPr>
        <w:t>Supervised Experiential Learning</w:t>
      </w:r>
      <w:r w:rsidRPr="00563A74">
        <w:rPr>
          <w:rFonts w:ascii="Arial" w:hAnsi="Arial" w:cs="Arial"/>
        </w:rPr>
        <w:t xml:space="preserve">. The program co-directors review the progress of all students. If a student fails to meet the criteria for satisfactory performance, the student may be placed in remediation at the discretion of the program co-directors. In addition, if the conduct of the student is not consistent with the academic standards of OSU or the technical standards of the program, the student may be placed in remediation at the discretion of the </w:t>
      </w:r>
      <w:r w:rsidR="005A75CF">
        <w:rPr>
          <w:rFonts w:ascii="Arial" w:hAnsi="Arial" w:cs="Arial"/>
        </w:rPr>
        <w:t xml:space="preserve">co-directors. </w:t>
      </w:r>
    </w:p>
    <w:p w14:paraId="7A63F0E7" w14:textId="4E1F6AF5" w:rsidR="00287A88" w:rsidRPr="00563A74" w:rsidRDefault="00C30D83" w:rsidP="00563A74">
      <w:pPr>
        <w:pStyle w:val="Heading2"/>
        <w:rPr>
          <w:rFonts w:cs="Arial"/>
          <w:sz w:val="22"/>
          <w:szCs w:val="22"/>
        </w:rPr>
      </w:pPr>
      <w:bookmarkStart w:id="45" w:name="_Toc209787787"/>
      <w:r w:rsidRPr="00563A74">
        <w:rPr>
          <w:rFonts w:cs="Arial"/>
          <w:sz w:val="22"/>
          <w:szCs w:val="22"/>
        </w:rPr>
        <w:t>Remediation and Performance Improvement</w:t>
      </w:r>
      <w:r w:rsidR="00C64A30" w:rsidRPr="00563A74">
        <w:rPr>
          <w:rFonts w:cs="Arial"/>
          <w:sz w:val="22"/>
          <w:szCs w:val="22"/>
        </w:rPr>
        <w:t xml:space="preserve"> Plans</w:t>
      </w:r>
      <w:bookmarkEnd w:id="45"/>
    </w:p>
    <w:p w14:paraId="02437EB2" w14:textId="72FF8F28" w:rsidR="00A2176B" w:rsidRDefault="00C30D83" w:rsidP="00F40E57">
      <w:pPr>
        <w:rPr>
          <w:rFonts w:ascii="Arial" w:hAnsi="Arial" w:cs="Arial"/>
        </w:rPr>
      </w:pPr>
      <w:r w:rsidRPr="00563A74">
        <w:rPr>
          <w:rFonts w:ascii="Arial" w:hAnsi="Arial" w:cs="Arial"/>
        </w:rPr>
        <w:t xml:space="preserve">Every effort is made to help support the </w:t>
      </w:r>
      <w:r w:rsidR="00CF5AB1" w:rsidRPr="00563A74">
        <w:rPr>
          <w:rFonts w:ascii="Arial" w:hAnsi="Arial" w:cs="Arial"/>
        </w:rPr>
        <w:t>students</w:t>
      </w:r>
      <w:r w:rsidRPr="00563A74">
        <w:rPr>
          <w:rFonts w:ascii="Arial" w:hAnsi="Arial" w:cs="Arial"/>
        </w:rPr>
        <w:t xml:space="preserve"> and provide the needed resources for their success while at OSU. For example, program faculty communicate and coordinate with preceptors and other personnel to address personal issues that could negatively impact a student’s success. If the student does not meet the competencies and objectives of </w:t>
      </w:r>
      <w:r w:rsidR="000259C4" w:rsidRPr="00F40E57">
        <w:rPr>
          <w:rFonts w:ascii="Arial" w:hAnsi="Arial" w:cs="Arial"/>
        </w:rPr>
        <w:t xml:space="preserve">the Supervised Experiential Learning experience and/or they are not following the technical or academic standards, the student will be assigned to continue with additional experiences, until the desired level of expertise is accomplished. </w:t>
      </w:r>
    </w:p>
    <w:p w14:paraId="6B77F9E8" w14:textId="218FF853" w:rsidR="00C30D83" w:rsidRPr="00563A74" w:rsidRDefault="009021CF" w:rsidP="00563A74">
      <w:pPr>
        <w:spacing w:after="0"/>
        <w:rPr>
          <w:rFonts w:ascii="Arial" w:hAnsi="Arial" w:cs="Arial"/>
        </w:rPr>
      </w:pPr>
      <w:r w:rsidRPr="00563A74">
        <w:rPr>
          <w:rFonts w:ascii="Arial" w:hAnsi="Arial" w:cs="Arial"/>
        </w:rPr>
        <w:t>Supervised Experiential Learning</w:t>
      </w:r>
      <w:r w:rsidR="00C30D83" w:rsidRPr="00563A74">
        <w:rPr>
          <w:rFonts w:ascii="Arial" w:hAnsi="Arial" w:cs="Arial"/>
        </w:rPr>
        <w:t xml:space="preserve"> experience and/or they are not following the technical or academic standards, the student will be assigned to continue with additional experiences, until the desired level of expertise is accomplished. Should this occur, the co-directors in consultation with the preceptors of the facility will provide in writing specific steps and actions that are to be required of the student in a Performance Improvement Plan</w:t>
      </w:r>
      <w:r w:rsidR="001A3A59" w:rsidRPr="00563A74">
        <w:rPr>
          <w:rFonts w:ascii="Arial" w:hAnsi="Arial" w:cs="Arial"/>
        </w:rPr>
        <w:t xml:space="preserve"> (PIP)</w:t>
      </w:r>
      <w:r w:rsidR="00C30D83" w:rsidRPr="00563A74">
        <w:rPr>
          <w:rFonts w:ascii="Arial" w:hAnsi="Arial" w:cs="Arial"/>
        </w:rPr>
        <w:t xml:space="preserve">. </w:t>
      </w:r>
      <w:r w:rsidR="009044AA" w:rsidRPr="00563A74">
        <w:rPr>
          <w:rFonts w:ascii="Arial" w:hAnsi="Arial" w:cs="Arial"/>
        </w:rPr>
        <w:t xml:space="preserve">Often resources are shared with students, such as </w:t>
      </w:r>
      <w:hyperlink r:id="rId53" w:history="1">
        <w:r w:rsidR="009044AA" w:rsidRPr="00563A74">
          <w:rPr>
            <w:rStyle w:val="Hyperlink"/>
            <w:rFonts w:ascii="Arial" w:hAnsi="Arial" w:cs="Arial"/>
          </w:rPr>
          <w:t>Student Learning Disability Services</w:t>
        </w:r>
      </w:hyperlink>
      <w:r w:rsidR="005B4A48" w:rsidRPr="00563A74">
        <w:rPr>
          <w:rFonts w:ascii="Arial" w:hAnsi="Arial" w:cs="Arial"/>
        </w:rPr>
        <w:t xml:space="preserve"> and the </w:t>
      </w:r>
      <w:hyperlink r:id="rId54" w:history="1">
        <w:r w:rsidR="00E25098" w:rsidRPr="00563A74">
          <w:rPr>
            <w:rStyle w:val="Hyperlink"/>
            <w:rFonts w:ascii="Arial" w:hAnsi="Arial" w:cs="Arial"/>
          </w:rPr>
          <w:t>Dennis Learning Center</w:t>
        </w:r>
      </w:hyperlink>
      <w:r w:rsidR="00E25098" w:rsidRPr="00563A74">
        <w:rPr>
          <w:rFonts w:ascii="Arial" w:hAnsi="Arial" w:cs="Arial"/>
        </w:rPr>
        <w:t xml:space="preserve"> that provides </w:t>
      </w:r>
      <w:r w:rsidR="00202BFF" w:rsidRPr="00563A74">
        <w:rPr>
          <w:rFonts w:ascii="Arial" w:hAnsi="Arial" w:cs="Arial"/>
        </w:rPr>
        <w:t>resources common to success, such as time management.</w:t>
      </w:r>
      <w:r w:rsidR="009044AA" w:rsidRPr="00563A74">
        <w:rPr>
          <w:rFonts w:ascii="Arial" w:hAnsi="Arial" w:cs="Arial"/>
        </w:rPr>
        <w:t xml:space="preserve"> </w:t>
      </w:r>
      <w:r w:rsidR="00C30D83" w:rsidRPr="00563A74">
        <w:rPr>
          <w:rFonts w:ascii="Arial" w:hAnsi="Arial" w:cs="Arial"/>
        </w:rPr>
        <w:t xml:space="preserve">The student will be given </w:t>
      </w:r>
      <w:r w:rsidR="00CF5AB1" w:rsidRPr="00563A74">
        <w:rPr>
          <w:rFonts w:ascii="Arial" w:hAnsi="Arial" w:cs="Arial"/>
        </w:rPr>
        <w:t>the opportunity</w:t>
      </w:r>
      <w:r w:rsidR="00C30D83" w:rsidRPr="00563A74">
        <w:rPr>
          <w:rFonts w:ascii="Arial" w:hAnsi="Arial" w:cs="Arial"/>
        </w:rPr>
        <w:t xml:space="preserve"> to address their behaviors and competence. Repeating portions of rotations may delay completion of the program. This may result in additional costs </w:t>
      </w:r>
      <w:r w:rsidR="00693C9F" w:rsidRPr="00563A74">
        <w:rPr>
          <w:rFonts w:ascii="Arial" w:hAnsi="Arial" w:cs="Arial"/>
        </w:rPr>
        <w:t>for</w:t>
      </w:r>
      <w:r w:rsidR="00C30D83" w:rsidRPr="00563A74">
        <w:rPr>
          <w:rFonts w:ascii="Arial" w:hAnsi="Arial" w:cs="Arial"/>
        </w:rPr>
        <w:t xml:space="preserve"> the student. Remediation that relates to progress towards competencies often requires additional time on learning assignments or tutorials with assistance from the program faculty. </w:t>
      </w:r>
    </w:p>
    <w:p w14:paraId="5C944A66" w14:textId="77777777" w:rsidR="009C6CB1" w:rsidRDefault="009C6CB1" w:rsidP="00563A74">
      <w:pPr>
        <w:spacing w:after="0"/>
        <w:rPr>
          <w:rFonts w:ascii="Arial" w:hAnsi="Arial" w:cs="Arial"/>
        </w:rPr>
      </w:pPr>
    </w:p>
    <w:p w14:paraId="766EEC1F" w14:textId="2B3648D1" w:rsidR="00402161" w:rsidRPr="00563A74" w:rsidRDefault="00402161" w:rsidP="00563A74">
      <w:pPr>
        <w:spacing w:after="0"/>
        <w:rPr>
          <w:rFonts w:ascii="Arial" w:hAnsi="Arial" w:cs="Arial"/>
        </w:rPr>
      </w:pPr>
      <w:r w:rsidRPr="00563A74">
        <w:rPr>
          <w:rFonts w:ascii="Arial" w:hAnsi="Arial" w:cs="Arial"/>
        </w:rPr>
        <w:t xml:space="preserve">The MDN process for remediation is coordinated </w:t>
      </w:r>
      <w:r w:rsidR="005E626D" w:rsidRPr="00563A74">
        <w:rPr>
          <w:rFonts w:ascii="Arial" w:hAnsi="Arial" w:cs="Arial"/>
        </w:rPr>
        <w:t xml:space="preserve">in alignment </w:t>
      </w:r>
      <w:r w:rsidR="00D2028E" w:rsidRPr="00563A74">
        <w:rPr>
          <w:rFonts w:ascii="Arial" w:hAnsi="Arial" w:cs="Arial"/>
        </w:rPr>
        <w:t xml:space="preserve">with the </w:t>
      </w:r>
      <w:r w:rsidRPr="00563A74">
        <w:rPr>
          <w:rFonts w:ascii="Arial" w:hAnsi="Arial" w:cs="Arial"/>
        </w:rPr>
        <w:t>HRS Academic Review process and is outlined below.</w:t>
      </w:r>
    </w:p>
    <w:p w14:paraId="02FC5170" w14:textId="77777777" w:rsidR="009C6CB1" w:rsidRDefault="009C6CB1" w:rsidP="00563A74">
      <w:pPr>
        <w:spacing w:after="0"/>
        <w:rPr>
          <w:rStyle w:val="normaltextrun"/>
          <w:rFonts w:ascii="Arial" w:hAnsi="Arial" w:cs="Arial"/>
          <w:b/>
          <w:bCs/>
        </w:rPr>
      </w:pPr>
    </w:p>
    <w:p w14:paraId="0742527B" w14:textId="3FF7080B" w:rsidR="001F5FFC" w:rsidRPr="00563A74" w:rsidRDefault="001F5FFC" w:rsidP="00563A74">
      <w:pPr>
        <w:spacing w:after="0"/>
        <w:rPr>
          <w:rStyle w:val="normaltextrun"/>
          <w:rFonts w:ascii="Arial" w:hAnsi="Arial" w:cs="Arial"/>
          <w:b/>
          <w:bCs/>
        </w:rPr>
      </w:pPr>
      <w:r w:rsidRPr="00563A74">
        <w:rPr>
          <w:rStyle w:val="normaltextrun"/>
          <w:rFonts w:ascii="Arial" w:hAnsi="Arial" w:cs="Arial"/>
          <w:b/>
          <w:bCs/>
        </w:rPr>
        <w:t>Academic Alert - Level 1 Performance Improvement Plan</w:t>
      </w:r>
    </w:p>
    <w:p w14:paraId="16630065" w14:textId="77777777" w:rsidR="001F5FFC" w:rsidRPr="00563A74" w:rsidRDefault="001F5FFC" w:rsidP="007465FF">
      <w:pPr>
        <w:numPr>
          <w:ilvl w:val="1"/>
          <w:numId w:val="30"/>
        </w:numPr>
        <w:spacing w:after="0" w:line="300" w:lineRule="atLeast"/>
        <w:rPr>
          <w:rFonts w:ascii="Arial" w:eastAsia="Times New Roman" w:hAnsi="Arial" w:cs="Arial"/>
        </w:rPr>
      </w:pPr>
      <w:r w:rsidRPr="00563A74">
        <w:rPr>
          <w:rFonts w:ascii="Arial" w:eastAsia="Times New Roman" w:hAnsi="Arial" w:cs="Arial"/>
          <w:b/>
          <w:bCs/>
        </w:rPr>
        <w:t>Purpose</w:t>
      </w:r>
      <w:r w:rsidRPr="00563A74">
        <w:rPr>
          <w:rFonts w:ascii="Arial" w:eastAsia="Times New Roman" w:hAnsi="Arial" w:cs="Arial"/>
        </w:rPr>
        <w:t xml:space="preserve">: Identify performance deficits and align them with curriculum/accreditation standards. </w:t>
      </w:r>
    </w:p>
    <w:p w14:paraId="6F12CFA5" w14:textId="77777777" w:rsidR="001F5FFC" w:rsidRPr="00563A74" w:rsidRDefault="001F5FFC" w:rsidP="00563A74">
      <w:pPr>
        <w:numPr>
          <w:ilvl w:val="2"/>
          <w:numId w:val="30"/>
        </w:numPr>
        <w:spacing w:before="100" w:beforeAutospacing="1" w:after="0" w:line="300" w:lineRule="atLeast"/>
        <w:rPr>
          <w:rFonts w:ascii="Arial" w:eastAsia="Times New Roman" w:hAnsi="Arial" w:cs="Arial"/>
        </w:rPr>
      </w:pPr>
      <w:r w:rsidRPr="00563A74">
        <w:rPr>
          <w:rFonts w:ascii="Arial" w:eastAsia="Times New Roman" w:hAnsi="Arial" w:cs="Arial"/>
          <w:b/>
          <w:bCs/>
        </w:rPr>
        <w:t>Examples</w:t>
      </w:r>
      <w:r w:rsidRPr="00563A74">
        <w:rPr>
          <w:rFonts w:ascii="Arial" w:eastAsia="Times New Roman" w:hAnsi="Arial" w:cs="Arial"/>
        </w:rPr>
        <w:t>: professionalism; technical standards; attendance; etc.</w:t>
      </w:r>
    </w:p>
    <w:p w14:paraId="3FB4EC8B" w14:textId="77777777" w:rsidR="001F5FFC" w:rsidRPr="00563A74" w:rsidRDefault="001F5FFC" w:rsidP="00563A74">
      <w:pPr>
        <w:numPr>
          <w:ilvl w:val="1"/>
          <w:numId w:val="30"/>
        </w:numPr>
        <w:spacing w:before="100" w:beforeAutospacing="1" w:after="0" w:line="300" w:lineRule="atLeast"/>
        <w:rPr>
          <w:rFonts w:ascii="Arial" w:eastAsia="Times New Roman" w:hAnsi="Arial" w:cs="Arial"/>
        </w:rPr>
      </w:pPr>
      <w:r w:rsidRPr="00563A74">
        <w:rPr>
          <w:rFonts w:ascii="Arial" w:eastAsia="Times New Roman" w:hAnsi="Arial" w:cs="Arial"/>
          <w:b/>
          <w:bCs/>
        </w:rPr>
        <w:t>Requirements</w:t>
      </w:r>
      <w:r w:rsidRPr="00563A74">
        <w:rPr>
          <w:rFonts w:ascii="Arial" w:eastAsia="Times New Roman" w:hAnsi="Arial" w:cs="Arial"/>
        </w:rPr>
        <w:t>: Specify required outcomes and deadlines for improvement.</w:t>
      </w:r>
    </w:p>
    <w:p w14:paraId="1AE3773A" w14:textId="77777777" w:rsidR="001F5FFC" w:rsidRPr="00563A74" w:rsidRDefault="001F5FFC" w:rsidP="00563A74">
      <w:pPr>
        <w:numPr>
          <w:ilvl w:val="1"/>
          <w:numId w:val="30"/>
        </w:numPr>
        <w:spacing w:before="100" w:beforeAutospacing="1" w:after="0" w:line="300" w:lineRule="atLeast"/>
        <w:rPr>
          <w:rFonts w:ascii="Arial" w:eastAsia="Times New Roman" w:hAnsi="Arial" w:cs="Arial"/>
        </w:rPr>
      </w:pPr>
      <w:r w:rsidRPr="00563A74">
        <w:rPr>
          <w:rFonts w:ascii="Arial" w:eastAsia="Times New Roman" w:hAnsi="Arial" w:cs="Arial"/>
          <w:b/>
          <w:bCs/>
        </w:rPr>
        <w:t>Consequences</w:t>
      </w:r>
      <w:r w:rsidRPr="00563A74">
        <w:rPr>
          <w:rFonts w:ascii="Arial" w:eastAsia="Times New Roman" w:hAnsi="Arial" w:cs="Arial"/>
        </w:rPr>
        <w:t>: Failure to meet outcomes may lead to continuation or escalation to Level II.</w:t>
      </w:r>
    </w:p>
    <w:p w14:paraId="2361A0AC" w14:textId="77777777" w:rsidR="001F5FFC" w:rsidRPr="00563A74" w:rsidRDefault="001F5FFC" w:rsidP="00563A74">
      <w:pPr>
        <w:numPr>
          <w:ilvl w:val="1"/>
          <w:numId w:val="30"/>
        </w:numPr>
        <w:spacing w:before="100" w:beforeAutospacing="1" w:after="0" w:line="300" w:lineRule="atLeast"/>
        <w:rPr>
          <w:rFonts w:ascii="Arial" w:eastAsia="Times New Roman" w:hAnsi="Arial" w:cs="Arial"/>
        </w:rPr>
      </w:pPr>
      <w:r w:rsidRPr="00563A74">
        <w:rPr>
          <w:rFonts w:ascii="Arial" w:eastAsia="Times New Roman" w:hAnsi="Arial" w:cs="Arial"/>
          <w:b/>
          <w:bCs/>
        </w:rPr>
        <w:lastRenderedPageBreak/>
        <w:t>Documentation</w:t>
      </w:r>
      <w:r w:rsidRPr="00563A74">
        <w:rPr>
          <w:rFonts w:ascii="Arial" w:eastAsia="Times New Roman" w:hAnsi="Arial" w:cs="Arial"/>
        </w:rPr>
        <w:t>: Signed by student and program representatives; kept for two semesters post-separation.</w:t>
      </w:r>
    </w:p>
    <w:p w14:paraId="735DAD97" w14:textId="77777777" w:rsidR="001F5FFC" w:rsidRPr="00563A74" w:rsidRDefault="001F5FFC" w:rsidP="00563A74">
      <w:pPr>
        <w:numPr>
          <w:ilvl w:val="1"/>
          <w:numId w:val="30"/>
        </w:numPr>
        <w:spacing w:before="100" w:beforeAutospacing="1" w:after="0" w:line="300" w:lineRule="atLeast"/>
        <w:rPr>
          <w:rStyle w:val="normaltextrun"/>
          <w:rFonts w:ascii="Arial" w:eastAsia="Times New Roman" w:hAnsi="Arial" w:cs="Arial"/>
        </w:rPr>
      </w:pPr>
      <w:r w:rsidRPr="00563A74">
        <w:rPr>
          <w:rFonts w:ascii="Arial" w:eastAsia="Times New Roman" w:hAnsi="Arial" w:cs="Arial"/>
          <w:b/>
          <w:bCs/>
        </w:rPr>
        <w:t>Status</w:t>
      </w:r>
      <w:r w:rsidRPr="00563A74">
        <w:rPr>
          <w:rFonts w:ascii="Arial" w:eastAsia="Times New Roman" w:hAnsi="Arial" w:cs="Arial"/>
        </w:rPr>
        <w:t>: Does not affect Good Standing status</w:t>
      </w:r>
    </w:p>
    <w:p w14:paraId="61176497" w14:textId="77777777" w:rsidR="009C6CB1" w:rsidRDefault="009C6CB1" w:rsidP="00563A74">
      <w:pPr>
        <w:pStyle w:val="paragraph"/>
        <w:spacing w:before="0" w:beforeAutospacing="0" w:after="0" w:afterAutospacing="0"/>
        <w:ind w:right="810"/>
        <w:textAlignment w:val="baseline"/>
        <w:rPr>
          <w:rStyle w:val="normaltextrun"/>
          <w:rFonts w:ascii="Arial" w:eastAsiaTheme="majorEastAsia" w:hAnsi="Arial" w:cs="Arial"/>
          <w:b/>
          <w:bCs/>
          <w:sz w:val="22"/>
          <w:szCs w:val="22"/>
        </w:rPr>
      </w:pPr>
    </w:p>
    <w:p w14:paraId="6BD96227" w14:textId="24CCD516" w:rsidR="001F5FFC" w:rsidRPr="00563A74" w:rsidRDefault="001F5FFC" w:rsidP="00563A74">
      <w:pPr>
        <w:pStyle w:val="paragraph"/>
        <w:spacing w:before="0" w:beforeAutospacing="0" w:after="0" w:afterAutospacing="0"/>
        <w:ind w:right="810"/>
        <w:textAlignment w:val="baseline"/>
        <w:rPr>
          <w:rStyle w:val="normaltextrun"/>
          <w:rFonts w:ascii="Arial" w:eastAsiaTheme="majorEastAsia" w:hAnsi="Arial" w:cs="Arial"/>
          <w:b/>
          <w:bCs/>
          <w:sz w:val="22"/>
          <w:szCs w:val="22"/>
        </w:rPr>
      </w:pPr>
      <w:r w:rsidRPr="00563A74">
        <w:rPr>
          <w:rStyle w:val="normaltextrun"/>
          <w:rFonts w:ascii="Arial" w:eastAsiaTheme="majorEastAsia" w:hAnsi="Arial" w:cs="Arial"/>
          <w:b/>
          <w:bCs/>
          <w:sz w:val="22"/>
          <w:szCs w:val="22"/>
        </w:rPr>
        <w:t>Formal Review - Level II Performance Improvement Plan – Disciplinary Review</w:t>
      </w:r>
    </w:p>
    <w:p w14:paraId="0525829C" w14:textId="77777777" w:rsidR="001F5FFC" w:rsidRPr="00563A74" w:rsidRDefault="001F5FFC" w:rsidP="007465FF">
      <w:pPr>
        <w:numPr>
          <w:ilvl w:val="1"/>
          <w:numId w:val="31"/>
        </w:numPr>
        <w:spacing w:after="0" w:line="300" w:lineRule="atLeast"/>
        <w:rPr>
          <w:rFonts w:ascii="Arial" w:eastAsia="Times New Roman" w:hAnsi="Arial" w:cs="Arial"/>
        </w:rPr>
      </w:pPr>
      <w:r w:rsidRPr="00563A74">
        <w:rPr>
          <w:rFonts w:ascii="Arial" w:eastAsia="Times New Roman" w:hAnsi="Arial" w:cs="Arial"/>
          <w:b/>
          <w:bCs/>
        </w:rPr>
        <w:t>Purpose</w:t>
      </w:r>
      <w:r w:rsidRPr="00563A74">
        <w:rPr>
          <w:rFonts w:ascii="Arial" w:eastAsia="Times New Roman" w:hAnsi="Arial" w:cs="Arial"/>
        </w:rPr>
        <w:t>: Issued if Level I outcomes are not met or progress is insufficient.</w:t>
      </w:r>
    </w:p>
    <w:p w14:paraId="0B104516" w14:textId="77777777" w:rsidR="001F5FFC" w:rsidRPr="00563A74" w:rsidRDefault="001F5FFC" w:rsidP="00563A74">
      <w:pPr>
        <w:numPr>
          <w:ilvl w:val="1"/>
          <w:numId w:val="31"/>
        </w:numPr>
        <w:spacing w:before="100" w:beforeAutospacing="1" w:after="0" w:line="300" w:lineRule="atLeast"/>
        <w:rPr>
          <w:rFonts w:ascii="Arial" w:eastAsia="Times New Roman" w:hAnsi="Arial" w:cs="Arial"/>
        </w:rPr>
      </w:pPr>
      <w:r w:rsidRPr="00563A74">
        <w:rPr>
          <w:rFonts w:ascii="Arial" w:eastAsia="Times New Roman" w:hAnsi="Arial" w:cs="Arial"/>
          <w:b/>
          <w:bCs/>
        </w:rPr>
        <w:t>Requirements</w:t>
      </w:r>
      <w:r w:rsidRPr="00563A74">
        <w:rPr>
          <w:rFonts w:ascii="Arial" w:eastAsia="Times New Roman" w:hAnsi="Arial" w:cs="Arial"/>
        </w:rPr>
        <w:t xml:space="preserve">: </w:t>
      </w:r>
      <w:proofErr w:type="gramStart"/>
      <w:r w:rsidRPr="00563A74">
        <w:rPr>
          <w:rFonts w:ascii="Arial" w:eastAsia="Times New Roman" w:hAnsi="Arial" w:cs="Arial"/>
        </w:rPr>
        <w:t>Similar to</w:t>
      </w:r>
      <w:proofErr w:type="gramEnd"/>
      <w:r w:rsidRPr="00563A74">
        <w:rPr>
          <w:rFonts w:ascii="Arial" w:eastAsia="Times New Roman" w:hAnsi="Arial" w:cs="Arial"/>
        </w:rPr>
        <w:t xml:space="preserve"> Level I, with specified outcomes and deadlines.</w:t>
      </w:r>
    </w:p>
    <w:p w14:paraId="0A370921" w14:textId="77777777" w:rsidR="001F5FFC" w:rsidRPr="00563A74" w:rsidRDefault="001F5FFC" w:rsidP="00563A74">
      <w:pPr>
        <w:numPr>
          <w:ilvl w:val="1"/>
          <w:numId w:val="31"/>
        </w:numPr>
        <w:spacing w:before="100" w:beforeAutospacing="1" w:after="0" w:line="300" w:lineRule="atLeast"/>
        <w:rPr>
          <w:rFonts w:ascii="Arial" w:eastAsia="Times New Roman" w:hAnsi="Arial" w:cs="Arial"/>
        </w:rPr>
      </w:pPr>
      <w:r w:rsidRPr="00563A74">
        <w:rPr>
          <w:rFonts w:ascii="Arial" w:eastAsia="Times New Roman" w:hAnsi="Arial" w:cs="Arial"/>
          <w:b/>
          <w:bCs/>
        </w:rPr>
        <w:t>Consequences</w:t>
      </w:r>
      <w:r w:rsidRPr="00563A74">
        <w:rPr>
          <w:rFonts w:ascii="Arial" w:eastAsia="Times New Roman" w:hAnsi="Arial" w:cs="Arial"/>
        </w:rPr>
        <w:t>: Failure to meet outcomes may lead to continuation, probation, or recommendation for disenrollment.</w:t>
      </w:r>
    </w:p>
    <w:p w14:paraId="7C65E9F0" w14:textId="77777777" w:rsidR="001F5FFC" w:rsidRPr="00563A74" w:rsidRDefault="001F5FFC" w:rsidP="00563A74">
      <w:pPr>
        <w:numPr>
          <w:ilvl w:val="1"/>
          <w:numId w:val="31"/>
        </w:numPr>
        <w:spacing w:before="100" w:beforeAutospacing="1" w:after="0" w:line="300" w:lineRule="atLeast"/>
        <w:rPr>
          <w:rFonts w:ascii="Arial" w:eastAsia="Times New Roman" w:hAnsi="Arial" w:cs="Arial"/>
        </w:rPr>
      </w:pPr>
      <w:r w:rsidRPr="00563A74">
        <w:rPr>
          <w:rFonts w:ascii="Arial" w:eastAsia="Times New Roman" w:hAnsi="Arial" w:cs="Arial"/>
          <w:b/>
          <w:bCs/>
        </w:rPr>
        <w:t>Documentation</w:t>
      </w:r>
      <w:r w:rsidRPr="00563A74">
        <w:rPr>
          <w:rFonts w:ascii="Arial" w:eastAsia="Times New Roman" w:hAnsi="Arial" w:cs="Arial"/>
        </w:rPr>
        <w:t>: Signed by student, program representatives, and director of academic affairs; kept for two semesters post-separation.</w:t>
      </w:r>
    </w:p>
    <w:p w14:paraId="6CCC89CE" w14:textId="77777777" w:rsidR="001F5FFC" w:rsidRPr="00563A74" w:rsidRDefault="001F5FFC" w:rsidP="00563A74">
      <w:pPr>
        <w:numPr>
          <w:ilvl w:val="1"/>
          <w:numId w:val="31"/>
        </w:numPr>
        <w:spacing w:before="100" w:beforeAutospacing="1" w:after="0" w:line="300" w:lineRule="atLeast"/>
        <w:rPr>
          <w:rFonts w:ascii="Arial" w:eastAsia="Times New Roman" w:hAnsi="Arial" w:cs="Arial"/>
        </w:rPr>
      </w:pPr>
      <w:r w:rsidRPr="00563A74">
        <w:rPr>
          <w:rFonts w:ascii="Arial" w:eastAsia="Times New Roman" w:hAnsi="Arial" w:cs="Arial"/>
          <w:b/>
          <w:bCs/>
        </w:rPr>
        <w:t>Status</w:t>
      </w:r>
      <w:r w:rsidRPr="00563A74">
        <w:rPr>
          <w:rFonts w:ascii="Arial" w:eastAsia="Times New Roman" w:hAnsi="Arial" w:cs="Arial"/>
        </w:rPr>
        <w:t>: May result in probation if guidelines are not met.</w:t>
      </w:r>
    </w:p>
    <w:p w14:paraId="59831B60" w14:textId="77777777" w:rsidR="009C6CB1" w:rsidRDefault="009C6CB1" w:rsidP="00563A74">
      <w:pPr>
        <w:pStyle w:val="paragraph"/>
        <w:spacing w:before="0" w:beforeAutospacing="0" w:after="0" w:afterAutospacing="0"/>
        <w:ind w:left="120"/>
        <w:textAlignment w:val="baseline"/>
        <w:rPr>
          <w:rStyle w:val="normaltextrun"/>
          <w:rFonts w:ascii="Arial" w:eastAsiaTheme="majorEastAsia" w:hAnsi="Arial" w:cs="Arial"/>
          <w:b/>
          <w:bCs/>
          <w:sz w:val="22"/>
          <w:szCs w:val="22"/>
        </w:rPr>
      </w:pPr>
    </w:p>
    <w:p w14:paraId="7DCF9A25" w14:textId="597ADD28" w:rsidR="001F5FFC" w:rsidRPr="00563A74" w:rsidRDefault="001F5FFC" w:rsidP="00563A74">
      <w:pPr>
        <w:pStyle w:val="paragraph"/>
        <w:spacing w:before="0" w:beforeAutospacing="0" w:after="0" w:afterAutospacing="0"/>
        <w:ind w:left="120"/>
        <w:textAlignment w:val="baseline"/>
        <w:rPr>
          <w:rStyle w:val="eop"/>
          <w:rFonts w:ascii="Arial" w:eastAsiaTheme="majorEastAsia" w:hAnsi="Arial" w:cs="Arial"/>
          <w:b/>
          <w:bCs/>
          <w:sz w:val="22"/>
          <w:szCs w:val="22"/>
        </w:rPr>
      </w:pPr>
      <w:r w:rsidRPr="00563A74">
        <w:rPr>
          <w:rStyle w:val="normaltextrun"/>
          <w:rFonts w:ascii="Arial" w:eastAsiaTheme="majorEastAsia" w:hAnsi="Arial" w:cs="Arial"/>
          <w:b/>
          <w:bCs/>
          <w:sz w:val="22"/>
          <w:szCs w:val="22"/>
        </w:rPr>
        <w:t>FORMAL REVIEW: LEVEL III</w:t>
      </w:r>
      <w:r w:rsidRPr="00563A74">
        <w:rPr>
          <w:rStyle w:val="eop"/>
          <w:rFonts w:ascii="Arial" w:eastAsiaTheme="majorEastAsia" w:hAnsi="Arial" w:cs="Arial"/>
          <w:b/>
          <w:bCs/>
          <w:sz w:val="22"/>
          <w:szCs w:val="22"/>
        </w:rPr>
        <w:t> </w:t>
      </w:r>
    </w:p>
    <w:p w14:paraId="20597674" w14:textId="77777777" w:rsidR="001F5FFC" w:rsidRPr="00563A74" w:rsidRDefault="001F5FFC" w:rsidP="007465FF">
      <w:pPr>
        <w:numPr>
          <w:ilvl w:val="1"/>
          <w:numId w:val="30"/>
        </w:numPr>
        <w:spacing w:after="0" w:line="300" w:lineRule="atLeast"/>
        <w:rPr>
          <w:rFonts w:ascii="Arial" w:eastAsia="Times New Roman" w:hAnsi="Arial" w:cs="Arial"/>
        </w:rPr>
      </w:pPr>
      <w:r w:rsidRPr="00563A74">
        <w:rPr>
          <w:rFonts w:ascii="Arial" w:eastAsia="Times New Roman" w:hAnsi="Arial" w:cs="Arial"/>
          <w:b/>
          <w:bCs/>
        </w:rPr>
        <w:t xml:space="preserve">Purpose: </w:t>
      </w:r>
      <w:r w:rsidRPr="00D26FDA">
        <w:rPr>
          <w:rFonts w:ascii="Arial" w:eastAsia="Times New Roman" w:hAnsi="Arial" w:cs="Arial"/>
        </w:rPr>
        <w:t>Failure</w:t>
      </w:r>
      <w:r w:rsidRPr="00563A74">
        <w:rPr>
          <w:rFonts w:ascii="Arial" w:eastAsia="Times New Roman" w:hAnsi="Arial" w:cs="Arial"/>
        </w:rPr>
        <w:t xml:space="preserve"> to meet Level II conditions and expectations.</w:t>
      </w:r>
    </w:p>
    <w:p w14:paraId="2322011B" w14:textId="77777777" w:rsidR="001F5FFC" w:rsidRPr="00563A74" w:rsidRDefault="001F5FFC" w:rsidP="00563A74">
      <w:pPr>
        <w:numPr>
          <w:ilvl w:val="1"/>
          <w:numId w:val="30"/>
        </w:numPr>
        <w:spacing w:before="100" w:beforeAutospacing="1" w:after="0" w:line="300" w:lineRule="atLeast"/>
        <w:rPr>
          <w:rFonts w:ascii="Arial" w:eastAsia="Times New Roman" w:hAnsi="Arial" w:cs="Arial"/>
        </w:rPr>
      </w:pPr>
      <w:r w:rsidRPr="00563A74">
        <w:rPr>
          <w:rFonts w:ascii="Arial" w:eastAsia="Times New Roman" w:hAnsi="Arial" w:cs="Arial"/>
          <w:b/>
          <w:bCs/>
        </w:rPr>
        <w:t>Process</w:t>
      </w:r>
      <w:r w:rsidRPr="00563A74">
        <w:rPr>
          <w:rFonts w:ascii="Arial" w:eastAsia="Times New Roman" w:hAnsi="Arial" w:cs="Arial"/>
        </w:rPr>
        <w:t>: Review by Student Academic Success Committee, including evidence and student statements.</w:t>
      </w:r>
    </w:p>
    <w:p w14:paraId="6A912ECA" w14:textId="77777777" w:rsidR="001F5FFC" w:rsidRPr="00563A74" w:rsidRDefault="001F5FFC" w:rsidP="00563A74">
      <w:pPr>
        <w:numPr>
          <w:ilvl w:val="1"/>
          <w:numId w:val="30"/>
        </w:numPr>
        <w:spacing w:before="100" w:beforeAutospacing="1" w:after="0" w:line="300" w:lineRule="atLeast"/>
        <w:rPr>
          <w:rFonts w:ascii="Arial" w:eastAsia="Times New Roman" w:hAnsi="Arial" w:cs="Arial"/>
        </w:rPr>
      </w:pPr>
      <w:r w:rsidRPr="00563A74">
        <w:rPr>
          <w:rFonts w:ascii="Arial" w:eastAsia="Times New Roman" w:hAnsi="Arial" w:cs="Arial"/>
          <w:b/>
          <w:bCs/>
        </w:rPr>
        <w:t>Notification</w:t>
      </w:r>
      <w:r w:rsidRPr="00563A74">
        <w:rPr>
          <w:rFonts w:ascii="Arial" w:eastAsia="Times New Roman" w:hAnsi="Arial" w:cs="Arial"/>
        </w:rPr>
        <w:t>: Student receives notice of meeting details and allegations.</w:t>
      </w:r>
    </w:p>
    <w:p w14:paraId="5EBCEE3F" w14:textId="77777777" w:rsidR="001F5FFC" w:rsidRPr="00563A74" w:rsidRDefault="001F5FFC" w:rsidP="00563A74">
      <w:pPr>
        <w:numPr>
          <w:ilvl w:val="1"/>
          <w:numId w:val="30"/>
        </w:numPr>
        <w:spacing w:before="100" w:beforeAutospacing="1" w:after="0" w:line="300" w:lineRule="atLeast"/>
        <w:rPr>
          <w:rFonts w:ascii="Arial" w:eastAsia="Times New Roman" w:hAnsi="Arial" w:cs="Arial"/>
        </w:rPr>
      </w:pPr>
      <w:r w:rsidRPr="00563A74">
        <w:rPr>
          <w:rFonts w:ascii="Arial" w:eastAsia="Times New Roman" w:hAnsi="Arial" w:cs="Arial"/>
          <w:b/>
          <w:bCs/>
        </w:rPr>
        <w:t>Rights</w:t>
      </w:r>
      <w:r w:rsidRPr="00563A74">
        <w:rPr>
          <w:rFonts w:ascii="Arial" w:eastAsia="Times New Roman" w:hAnsi="Arial" w:cs="Arial"/>
        </w:rPr>
        <w:t>: Student can attend hearing, present evidence, and have supporters (not legal representatives) present.</w:t>
      </w:r>
    </w:p>
    <w:p w14:paraId="110CD230" w14:textId="27F8A18A" w:rsidR="001F5FFC" w:rsidRPr="00563A74" w:rsidRDefault="001F5FFC" w:rsidP="00563A74">
      <w:pPr>
        <w:numPr>
          <w:ilvl w:val="1"/>
          <w:numId w:val="30"/>
        </w:numPr>
        <w:spacing w:before="100" w:beforeAutospacing="1" w:after="0" w:line="300" w:lineRule="atLeast"/>
        <w:rPr>
          <w:rFonts w:ascii="Arial" w:eastAsia="Times New Roman" w:hAnsi="Arial" w:cs="Arial"/>
        </w:rPr>
      </w:pPr>
      <w:r w:rsidRPr="00563A74">
        <w:rPr>
          <w:rFonts w:ascii="Arial" w:eastAsia="Times New Roman" w:hAnsi="Arial" w:cs="Arial"/>
          <w:b/>
          <w:bCs/>
        </w:rPr>
        <w:t>Outcome</w:t>
      </w:r>
      <w:r w:rsidRPr="00563A74">
        <w:rPr>
          <w:rFonts w:ascii="Arial" w:eastAsia="Times New Roman" w:hAnsi="Arial" w:cs="Arial"/>
        </w:rPr>
        <w:t>:</w:t>
      </w:r>
      <w:r w:rsidR="008C09D2">
        <w:rPr>
          <w:rFonts w:ascii="Arial" w:eastAsia="Times New Roman" w:hAnsi="Arial" w:cs="Arial"/>
        </w:rPr>
        <w:t xml:space="preserve"> </w:t>
      </w:r>
      <w:r w:rsidRPr="00563A74">
        <w:rPr>
          <w:rFonts w:ascii="Arial" w:eastAsia="Times New Roman" w:hAnsi="Arial" w:cs="Arial"/>
        </w:rPr>
        <w:t>Recommendations sent to Director for Academic Affairs and communicated to student.</w:t>
      </w:r>
    </w:p>
    <w:p w14:paraId="384CCC36" w14:textId="77777777" w:rsidR="009C6CB1" w:rsidRDefault="009C6CB1" w:rsidP="00563A74">
      <w:pPr>
        <w:pStyle w:val="paragraph"/>
        <w:spacing w:before="0" w:beforeAutospacing="0" w:after="0" w:afterAutospacing="0"/>
        <w:ind w:left="120"/>
        <w:textAlignment w:val="baseline"/>
        <w:rPr>
          <w:rStyle w:val="normaltextrun"/>
          <w:rFonts w:ascii="Arial" w:eastAsiaTheme="majorEastAsia" w:hAnsi="Arial" w:cs="Arial"/>
          <w:b/>
          <w:bCs/>
          <w:sz w:val="22"/>
          <w:szCs w:val="22"/>
        </w:rPr>
      </w:pPr>
    </w:p>
    <w:p w14:paraId="33E8331C" w14:textId="6168C2B0" w:rsidR="001F5FFC" w:rsidRPr="00563A74" w:rsidRDefault="001F5FFC" w:rsidP="00563A74">
      <w:pPr>
        <w:pStyle w:val="paragraph"/>
        <w:spacing w:before="0" w:beforeAutospacing="0" w:after="0" w:afterAutospacing="0"/>
        <w:ind w:left="120"/>
        <w:textAlignment w:val="baseline"/>
        <w:rPr>
          <w:rFonts w:ascii="Arial" w:hAnsi="Arial" w:cs="Arial"/>
          <w:b/>
          <w:bCs/>
          <w:sz w:val="22"/>
          <w:szCs w:val="22"/>
        </w:rPr>
      </w:pPr>
      <w:r w:rsidRPr="00563A74">
        <w:rPr>
          <w:rStyle w:val="normaltextrun"/>
          <w:rFonts w:ascii="Arial" w:eastAsiaTheme="majorEastAsia" w:hAnsi="Arial" w:cs="Arial"/>
          <w:b/>
          <w:bCs/>
          <w:sz w:val="22"/>
          <w:szCs w:val="22"/>
        </w:rPr>
        <w:t>LEVEL IV: FINAL DECISION MAKING</w:t>
      </w:r>
      <w:r w:rsidRPr="00563A74">
        <w:rPr>
          <w:rStyle w:val="eop"/>
          <w:rFonts w:ascii="Arial" w:eastAsiaTheme="majorEastAsia" w:hAnsi="Arial" w:cs="Arial"/>
          <w:b/>
          <w:bCs/>
          <w:sz w:val="22"/>
          <w:szCs w:val="22"/>
        </w:rPr>
        <w:t> </w:t>
      </w:r>
    </w:p>
    <w:p w14:paraId="6DFD916F" w14:textId="77777777" w:rsidR="001F5FFC" w:rsidRPr="00563A74" w:rsidRDefault="001F5FFC" w:rsidP="007465FF">
      <w:pPr>
        <w:numPr>
          <w:ilvl w:val="1"/>
          <w:numId w:val="30"/>
        </w:numPr>
        <w:spacing w:after="0" w:line="300" w:lineRule="atLeast"/>
        <w:rPr>
          <w:rFonts w:ascii="Arial" w:eastAsia="Times New Roman" w:hAnsi="Arial" w:cs="Arial"/>
        </w:rPr>
      </w:pPr>
      <w:r w:rsidRPr="00563A74">
        <w:rPr>
          <w:rFonts w:ascii="Arial" w:eastAsia="Times New Roman" w:hAnsi="Arial" w:cs="Arial"/>
          <w:b/>
          <w:bCs/>
        </w:rPr>
        <w:t>Authority</w:t>
      </w:r>
      <w:r w:rsidRPr="00563A74">
        <w:rPr>
          <w:rFonts w:ascii="Arial" w:eastAsia="Times New Roman" w:hAnsi="Arial" w:cs="Arial"/>
        </w:rPr>
        <w:t>: Final decisions on disenrollment or reinstatement made by Director of the School of Health and Rehabilitation Sciences.</w:t>
      </w:r>
    </w:p>
    <w:p w14:paraId="33C14E7B" w14:textId="77777777" w:rsidR="001F5FFC" w:rsidRPr="00563A74" w:rsidRDefault="001F5FFC" w:rsidP="00563A74">
      <w:pPr>
        <w:numPr>
          <w:ilvl w:val="1"/>
          <w:numId w:val="30"/>
        </w:numPr>
        <w:spacing w:before="100" w:beforeAutospacing="1" w:after="0" w:line="300" w:lineRule="atLeast"/>
        <w:rPr>
          <w:rFonts w:ascii="Arial" w:eastAsia="Times New Roman" w:hAnsi="Arial" w:cs="Arial"/>
        </w:rPr>
      </w:pPr>
      <w:r w:rsidRPr="00563A74">
        <w:rPr>
          <w:rFonts w:ascii="Arial" w:eastAsia="Times New Roman" w:hAnsi="Arial" w:cs="Arial"/>
          <w:b/>
          <w:bCs/>
        </w:rPr>
        <w:t>Immediate Action</w:t>
      </w:r>
      <w:r w:rsidRPr="00563A74">
        <w:rPr>
          <w:rFonts w:ascii="Arial" w:eastAsia="Times New Roman" w:hAnsi="Arial" w:cs="Arial"/>
        </w:rPr>
        <w:t>: Director may suspend or disenroll students for significantly harmful behavior without other review levels.</w:t>
      </w:r>
    </w:p>
    <w:p w14:paraId="19EC819A" w14:textId="77777777" w:rsidR="001F5FFC" w:rsidRPr="00563A74" w:rsidRDefault="001F5FFC" w:rsidP="00563A74">
      <w:pPr>
        <w:numPr>
          <w:ilvl w:val="1"/>
          <w:numId w:val="30"/>
        </w:numPr>
        <w:spacing w:before="100" w:beforeAutospacing="1" w:after="0" w:line="300" w:lineRule="atLeast"/>
        <w:rPr>
          <w:rFonts w:ascii="Arial" w:eastAsia="Times New Roman" w:hAnsi="Arial" w:cs="Arial"/>
        </w:rPr>
      </w:pPr>
      <w:r w:rsidRPr="00563A74">
        <w:rPr>
          <w:rFonts w:ascii="Arial" w:eastAsia="Times New Roman" w:hAnsi="Arial" w:cs="Arial"/>
          <w:b/>
          <w:bCs/>
        </w:rPr>
        <w:t>Appeals</w:t>
      </w:r>
      <w:r w:rsidRPr="00563A74">
        <w:rPr>
          <w:rFonts w:ascii="Arial" w:eastAsia="Times New Roman" w:hAnsi="Arial" w:cs="Arial"/>
        </w:rPr>
        <w:t>: Students can appeal decisions at any level.</w:t>
      </w:r>
    </w:p>
    <w:p w14:paraId="4B3D76F4" w14:textId="6ACE72AC" w:rsidR="00C30D83" w:rsidRPr="00563A74" w:rsidRDefault="00C30D83" w:rsidP="00563A74">
      <w:pPr>
        <w:pStyle w:val="Heading2"/>
        <w:rPr>
          <w:rFonts w:cs="Arial"/>
          <w:sz w:val="22"/>
          <w:szCs w:val="22"/>
        </w:rPr>
      </w:pPr>
      <w:bookmarkStart w:id="46" w:name="_Toc209787788"/>
      <w:r w:rsidRPr="00563A74">
        <w:rPr>
          <w:rFonts w:cs="Arial"/>
          <w:sz w:val="22"/>
          <w:szCs w:val="22"/>
        </w:rPr>
        <w:t>Probation and Dismissal</w:t>
      </w:r>
      <w:bookmarkEnd w:id="46"/>
    </w:p>
    <w:p w14:paraId="10093E25" w14:textId="6E89122B" w:rsidR="00C30D83" w:rsidRPr="00563A74" w:rsidRDefault="00C30D83" w:rsidP="00563A74">
      <w:pPr>
        <w:spacing w:after="0"/>
        <w:rPr>
          <w:rFonts w:ascii="Arial" w:hAnsi="Arial" w:cs="Arial"/>
        </w:rPr>
      </w:pPr>
      <w:r w:rsidRPr="00563A74">
        <w:rPr>
          <w:rFonts w:ascii="Arial" w:hAnsi="Arial" w:cs="Arial"/>
        </w:rPr>
        <w:t xml:space="preserve">A student may be placed on probation when there is evidence that they have difficulty in complying with the Performance Improvement Plan as defined in the Remediation section. Probation will be issued in </w:t>
      </w:r>
      <w:r w:rsidR="00CF5AB1" w:rsidRPr="00563A74">
        <w:rPr>
          <w:rFonts w:ascii="Arial" w:hAnsi="Arial" w:cs="Arial"/>
        </w:rPr>
        <w:t>writing</w:t>
      </w:r>
      <w:r w:rsidRPr="00563A74">
        <w:rPr>
          <w:rFonts w:ascii="Arial" w:hAnsi="Arial" w:cs="Arial"/>
        </w:rPr>
        <w:t xml:space="preserve"> by the program co-directors and include the reason for the probation and required behavior, performance requirements and time frames for re-evaluation. During this time, it may be necessary to change the preceptor or the rotation schedule, which may result in delayed completion of the program. There may be additional costs </w:t>
      </w:r>
      <w:r w:rsidR="00693C9F" w:rsidRPr="00563A74">
        <w:rPr>
          <w:rFonts w:ascii="Arial" w:hAnsi="Arial" w:cs="Arial"/>
        </w:rPr>
        <w:t>for</w:t>
      </w:r>
      <w:r w:rsidRPr="00563A74">
        <w:rPr>
          <w:rFonts w:ascii="Arial" w:hAnsi="Arial" w:cs="Arial"/>
        </w:rPr>
        <w:t xml:space="preserve"> the student. The student must meet the terms outlined in the probation letter or face possible dismissal from the program. </w:t>
      </w:r>
      <w:r w:rsidR="00112902" w:rsidRPr="00563A74">
        <w:rPr>
          <w:rFonts w:ascii="Arial" w:hAnsi="Arial" w:cs="Arial"/>
        </w:rPr>
        <w:t>Students will be limited to two Performance Improvement Plans during the program, regardless of content or focus, to demonstrate successful progress in the program.</w:t>
      </w:r>
      <w:r w:rsidR="00FD3F5E">
        <w:rPr>
          <w:rFonts w:ascii="Arial" w:hAnsi="Arial" w:cs="Arial"/>
        </w:rPr>
        <w:t xml:space="preserve"> </w:t>
      </w:r>
      <w:r w:rsidRPr="00563A74">
        <w:rPr>
          <w:rFonts w:ascii="Arial" w:hAnsi="Arial" w:cs="Arial"/>
        </w:rPr>
        <w:t>The program co-director(s) will notify the student of dismissal from the program in writing. The dismissal shall be stayed pending the expiration of the student’s right to appeal the dismissal as set forth in the Grievance Procedure.</w:t>
      </w:r>
    </w:p>
    <w:p w14:paraId="306BACEF" w14:textId="3B852F02" w:rsidR="005B32CE" w:rsidRPr="004448AD" w:rsidRDefault="005B32CE" w:rsidP="004448AD">
      <w:pPr>
        <w:pStyle w:val="Heading2"/>
        <w:rPr>
          <w:rFonts w:cs="Arial"/>
          <w:sz w:val="22"/>
          <w:szCs w:val="22"/>
        </w:rPr>
      </w:pPr>
      <w:bookmarkStart w:id="47" w:name="_Toc209787789"/>
      <w:r w:rsidRPr="004448AD">
        <w:rPr>
          <w:rFonts w:cs="Arial"/>
          <w:sz w:val="22"/>
          <w:szCs w:val="22"/>
        </w:rPr>
        <w:lastRenderedPageBreak/>
        <w:t>Leave of Absence</w:t>
      </w:r>
      <w:bookmarkEnd w:id="47"/>
    </w:p>
    <w:p w14:paraId="21398206" w14:textId="1A5EA46E" w:rsidR="00C30D83" w:rsidRPr="00563A74" w:rsidRDefault="00C30D83" w:rsidP="00563A74">
      <w:pPr>
        <w:spacing w:after="0"/>
        <w:rPr>
          <w:rFonts w:ascii="Arial" w:hAnsi="Arial" w:cs="Arial"/>
        </w:rPr>
      </w:pPr>
      <w:r w:rsidRPr="00563A74">
        <w:rPr>
          <w:rFonts w:ascii="Arial" w:hAnsi="Arial" w:cs="Arial"/>
        </w:rPr>
        <w:t xml:space="preserve">Students may request a leave of absence </w:t>
      </w:r>
      <w:r w:rsidR="00CF5AB1" w:rsidRPr="00563A74">
        <w:rPr>
          <w:rFonts w:ascii="Arial" w:hAnsi="Arial" w:cs="Arial"/>
        </w:rPr>
        <w:t>from</w:t>
      </w:r>
      <w:r w:rsidRPr="00563A74">
        <w:rPr>
          <w:rFonts w:ascii="Arial" w:hAnsi="Arial" w:cs="Arial"/>
        </w:rPr>
        <w:t xml:space="preserve"> the program </w:t>
      </w:r>
      <w:r w:rsidR="00693C9F" w:rsidRPr="00563A74">
        <w:rPr>
          <w:rFonts w:ascii="Arial" w:hAnsi="Arial" w:cs="Arial"/>
        </w:rPr>
        <w:t>co-directors</w:t>
      </w:r>
      <w:r w:rsidRPr="00563A74">
        <w:rPr>
          <w:rFonts w:ascii="Arial" w:hAnsi="Arial" w:cs="Arial"/>
        </w:rPr>
        <w:t xml:space="preserve">. If a leave of absence is indicated for injury or illness, the student must submit a written request along with documentation indicating the severity or extent of the injury/illness, including any required work limitations. The written request should indicate the date when the student will meet with the program director to discuss re-entry. In the case of a medical leave of absence, the student will be required to submit a physician’s release before returning to the program. Once a leave of absence is established, specific arrangements will be made on an individual basis in coordination with the program </w:t>
      </w:r>
      <w:r w:rsidR="00415CB2" w:rsidRPr="00563A74">
        <w:rPr>
          <w:rFonts w:ascii="Arial" w:hAnsi="Arial" w:cs="Arial"/>
        </w:rPr>
        <w:t>co-</w:t>
      </w:r>
      <w:r w:rsidRPr="00563A74">
        <w:rPr>
          <w:rFonts w:ascii="Arial" w:hAnsi="Arial" w:cs="Arial"/>
        </w:rPr>
        <w:t>director(s). The student’s accomplishments to date will be evaluated, and a written plan for completion will be determined. The written plan for completion will include, but is not limited to:</w:t>
      </w:r>
    </w:p>
    <w:p w14:paraId="363DDF32" w14:textId="189FF64C" w:rsidR="00C30D83" w:rsidRPr="00563A74" w:rsidRDefault="00C30D83" w:rsidP="00563A74">
      <w:pPr>
        <w:pStyle w:val="ListParagraph"/>
        <w:numPr>
          <w:ilvl w:val="0"/>
          <w:numId w:val="4"/>
        </w:numPr>
        <w:spacing w:after="0"/>
        <w:rPr>
          <w:rFonts w:ascii="Arial" w:hAnsi="Arial" w:cs="Arial"/>
        </w:rPr>
      </w:pPr>
      <w:r w:rsidRPr="00563A74">
        <w:rPr>
          <w:rFonts w:ascii="Arial" w:hAnsi="Arial" w:cs="Arial"/>
        </w:rPr>
        <w:t xml:space="preserve">The number of program hours </w:t>
      </w:r>
      <w:r w:rsidR="00CF5AB1" w:rsidRPr="00563A74">
        <w:rPr>
          <w:rFonts w:ascii="Arial" w:hAnsi="Arial" w:cs="Arial"/>
        </w:rPr>
        <w:t>completed.</w:t>
      </w:r>
    </w:p>
    <w:p w14:paraId="7EA851C9" w14:textId="388126B3" w:rsidR="00C30D83" w:rsidRPr="00563A74" w:rsidRDefault="00C30D83" w:rsidP="00563A74">
      <w:pPr>
        <w:pStyle w:val="ListParagraph"/>
        <w:numPr>
          <w:ilvl w:val="0"/>
          <w:numId w:val="4"/>
        </w:numPr>
        <w:spacing w:after="0"/>
        <w:rPr>
          <w:rFonts w:ascii="Arial" w:hAnsi="Arial" w:cs="Arial"/>
        </w:rPr>
      </w:pPr>
      <w:r w:rsidRPr="00563A74">
        <w:rPr>
          <w:rFonts w:ascii="Arial" w:hAnsi="Arial" w:cs="Arial"/>
        </w:rPr>
        <w:t>Specific rotations, assignments, projects, and competencies successfully completed and preceptor evaluation of the student’s work and capabilities.</w:t>
      </w:r>
    </w:p>
    <w:p w14:paraId="1A5676F2" w14:textId="440A1E6C" w:rsidR="00C30D83" w:rsidRPr="00563A74" w:rsidRDefault="00C30D83" w:rsidP="00563A74">
      <w:pPr>
        <w:pStyle w:val="ListParagraph"/>
        <w:numPr>
          <w:ilvl w:val="0"/>
          <w:numId w:val="4"/>
        </w:numPr>
        <w:spacing w:after="0"/>
        <w:rPr>
          <w:rFonts w:ascii="Arial" w:hAnsi="Arial" w:cs="Arial"/>
        </w:rPr>
      </w:pPr>
      <w:r w:rsidRPr="00563A74">
        <w:rPr>
          <w:rFonts w:ascii="Arial" w:hAnsi="Arial" w:cs="Arial"/>
        </w:rPr>
        <w:t>Number of required hours remaining to meet the standards set by the program and ACEND.</w:t>
      </w:r>
    </w:p>
    <w:p w14:paraId="021DDD30" w14:textId="6C1CBCFE" w:rsidR="00C30D83" w:rsidRPr="00563A74" w:rsidRDefault="00C30D83" w:rsidP="00563A74">
      <w:pPr>
        <w:pStyle w:val="ListParagraph"/>
        <w:numPr>
          <w:ilvl w:val="0"/>
          <w:numId w:val="4"/>
        </w:numPr>
        <w:spacing w:after="0"/>
        <w:rPr>
          <w:rFonts w:ascii="Arial" w:hAnsi="Arial" w:cs="Arial"/>
        </w:rPr>
      </w:pPr>
      <w:r w:rsidRPr="00563A74">
        <w:rPr>
          <w:rFonts w:ascii="Arial" w:hAnsi="Arial" w:cs="Arial"/>
        </w:rPr>
        <w:t>Specific rotations, assignments, projects, and competencies required to be successfully completed by the student.</w:t>
      </w:r>
    </w:p>
    <w:p w14:paraId="4EBB218D" w14:textId="1ECC3D7F" w:rsidR="00C30D83" w:rsidRPr="00563A74" w:rsidRDefault="00C30D83" w:rsidP="00563A74">
      <w:pPr>
        <w:pStyle w:val="ListParagraph"/>
        <w:numPr>
          <w:ilvl w:val="0"/>
          <w:numId w:val="4"/>
        </w:numPr>
        <w:spacing w:after="0"/>
        <w:rPr>
          <w:rFonts w:ascii="Arial" w:hAnsi="Arial" w:cs="Arial"/>
        </w:rPr>
      </w:pPr>
      <w:r w:rsidRPr="00563A74">
        <w:rPr>
          <w:rFonts w:ascii="Arial" w:hAnsi="Arial" w:cs="Arial"/>
        </w:rPr>
        <w:t>The plan will also take into consideration the availability of preceptors to work with the student, as well as the reasonable expectation that the student will successfully complete the program.</w:t>
      </w:r>
    </w:p>
    <w:p w14:paraId="7C02F104" w14:textId="57CA0F6E" w:rsidR="00C30D83" w:rsidRPr="00563A74" w:rsidRDefault="00C30D83" w:rsidP="00563A74">
      <w:pPr>
        <w:pStyle w:val="ListParagraph"/>
        <w:numPr>
          <w:ilvl w:val="0"/>
          <w:numId w:val="4"/>
        </w:numPr>
        <w:spacing w:after="0"/>
        <w:rPr>
          <w:rFonts w:ascii="Arial" w:hAnsi="Arial" w:cs="Arial"/>
        </w:rPr>
      </w:pPr>
      <w:r w:rsidRPr="00563A74">
        <w:rPr>
          <w:rFonts w:ascii="Arial" w:hAnsi="Arial" w:cs="Arial"/>
        </w:rPr>
        <w:t xml:space="preserve">The opportunity to complete remaining </w:t>
      </w:r>
      <w:r w:rsidR="009021CF" w:rsidRPr="00563A74">
        <w:rPr>
          <w:rFonts w:ascii="Arial" w:hAnsi="Arial" w:cs="Arial"/>
        </w:rPr>
        <w:t>Supervised Experiential Learning</w:t>
      </w:r>
      <w:r w:rsidRPr="00563A74">
        <w:rPr>
          <w:rFonts w:ascii="Arial" w:hAnsi="Arial" w:cs="Arial"/>
        </w:rPr>
        <w:t xml:space="preserve"> experiences will depend on availability of affiliated sites and supervision. </w:t>
      </w:r>
    </w:p>
    <w:p w14:paraId="27EC78BD" w14:textId="77777777" w:rsidR="009C6CB1" w:rsidRDefault="009C6CB1" w:rsidP="00563A74">
      <w:pPr>
        <w:spacing w:after="0"/>
        <w:rPr>
          <w:rFonts w:ascii="Arial" w:hAnsi="Arial" w:cs="Arial"/>
        </w:rPr>
      </w:pPr>
    </w:p>
    <w:p w14:paraId="17E532A6" w14:textId="75430A3B" w:rsidR="00C30D83" w:rsidRPr="00563A74" w:rsidRDefault="00C30D83" w:rsidP="00563A74">
      <w:pPr>
        <w:spacing w:after="0"/>
        <w:rPr>
          <w:rFonts w:ascii="Arial" w:hAnsi="Arial" w:cs="Arial"/>
        </w:rPr>
      </w:pPr>
      <w:r w:rsidRPr="00563A74">
        <w:rPr>
          <w:rFonts w:ascii="Arial" w:hAnsi="Arial" w:cs="Arial"/>
        </w:rPr>
        <w:t>If the student who has requested a leave of absence from the program does not re-enter the program, tuition and fees already paid will not be refunded. The student does not qualify for benefits related to the federal Family Medical Leave Act.</w:t>
      </w:r>
    </w:p>
    <w:p w14:paraId="651FE89C" w14:textId="77777777" w:rsidR="005B32CE" w:rsidRDefault="005B32CE" w:rsidP="005B32CE">
      <w:pPr>
        <w:pStyle w:val="Heading1"/>
        <w:spacing w:before="0" w:after="0"/>
        <w:rPr>
          <w:rFonts w:cs="Arial"/>
          <w:szCs w:val="24"/>
        </w:rPr>
      </w:pPr>
    </w:p>
    <w:p w14:paraId="51A6FD28" w14:textId="5761FC62" w:rsidR="00C30D83" w:rsidRPr="005B32CE" w:rsidRDefault="00BE5167" w:rsidP="005B32CE">
      <w:pPr>
        <w:pStyle w:val="Heading1"/>
        <w:spacing w:before="0" w:after="0"/>
        <w:rPr>
          <w:rFonts w:cs="Arial"/>
          <w:szCs w:val="24"/>
        </w:rPr>
      </w:pPr>
      <w:bookmarkStart w:id="48" w:name="_Toc209787790"/>
      <w:r w:rsidRPr="005B32CE">
        <w:rPr>
          <w:rFonts w:cs="Arial"/>
          <w:szCs w:val="24"/>
        </w:rPr>
        <w:t xml:space="preserve">Professional </w:t>
      </w:r>
      <w:r w:rsidR="00747EF5">
        <w:rPr>
          <w:rFonts w:cs="Arial"/>
          <w:szCs w:val="24"/>
        </w:rPr>
        <w:t>R</w:t>
      </w:r>
      <w:r w:rsidRPr="005B32CE">
        <w:rPr>
          <w:rFonts w:cs="Arial"/>
          <w:szCs w:val="24"/>
        </w:rPr>
        <w:t>equirements</w:t>
      </w:r>
      <w:bookmarkEnd w:id="48"/>
    </w:p>
    <w:p w14:paraId="1CB8CFA2" w14:textId="04E928AB" w:rsidR="00646F67" w:rsidRPr="00563A74" w:rsidRDefault="00C30D83" w:rsidP="00563A74">
      <w:pPr>
        <w:spacing w:after="0"/>
        <w:rPr>
          <w:rFonts w:ascii="Arial" w:hAnsi="Arial" w:cs="Arial"/>
        </w:rPr>
      </w:pPr>
      <w:r w:rsidRPr="00563A74">
        <w:rPr>
          <w:rFonts w:ascii="Arial" w:hAnsi="Arial" w:cs="Arial"/>
        </w:rPr>
        <w:t xml:space="preserve">The public rightly expects that those in the medical professions will adhere to a set of values that reflect their commitment to excellence, responsibility, respect for all, integrity, prudence, trustworthiness, and evidence-based practice. </w:t>
      </w:r>
      <w:r w:rsidR="000126E2" w:rsidRPr="00563A74">
        <w:rPr>
          <w:rFonts w:ascii="Arial" w:hAnsi="Arial" w:cs="Arial"/>
        </w:rPr>
        <w:t xml:space="preserve">The expectations are in addition to the expectations of clinical knowledge and competence. </w:t>
      </w:r>
      <w:r w:rsidRPr="00563A74">
        <w:rPr>
          <w:rFonts w:ascii="Arial" w:hAnsi="Arial" w:cs="Arial"/>
        </w:rPr>
        <w:t xml:space="preserve">HRS and the MDN Program consider any student enrolled in the </w:t>
      </w:r>
      <w:r w:rsidR="00CF5AB1" w:rsidRPr="00563A74">
        <w:rPr>
          <w:rFonts w:ascii="Arial" w:hAnsi="Arial" w:cs="Arial"/>
        </w:rPr>
        <w:t>school</w:t>
      </w:r>
      <w:r w:rsidRPr="00563A74">
        <w:rPr>
          <w:rFonts w:ascii="Arial" w:hAnsi="Arial" w:cs="Arial"/>
        </w:rPr>
        <w:t xml:space="preserve"> to </w:t>
      </w:r>
      <w:r w:rsidR="00630DB2" w:rsidRPr="00563A74">
        <w:rPr>
          <w:rFonts w:ascii="Arial" w:hAnsi="Arial" w:cs="Arial"/>
        </w:rPr>
        <w:t>always be an active member of their profession</w:t>
      </w:r>
      <w:r w:rsidRPr="00563A74">
        <w:rPr>
          <w:rFonts w:ascii="Arial" w:hAnsi="Arial" w:cs="Arial"/>
        </w:rPr>
        <w:t xml:space="preserve">. Professional behavior is expected not just in the classroom but in </w:t>
      </w:r>
      <w:r w:rsidR="009021CF" w:rsidRPr="00563A74">
        <w:rPr>
          <w:rFonts w:ascii="Arial" w:hAnsi="Arial" w:cs="Arial"/>
        </w:rPr>
        <w:t>Supervised Experiential Learning</w:t>
      </w:r>
      <w:r w:rsidRPr="00563A74">
        <w:rPr>
          <w:rFonts w:ascii="Arial" w:hAnsi="Arial" w:cs="Arial"/>
        </w:rPr>
        <w:t xml:space="preserve">, community outreach and other environments where students are involved. Commitment to integrity in espousing the values of the profession means that members of the profession (including students) behave in ways that will reflect positively on the profession even when they are not in class, on the grounds of the university, in </w:t>
      </w:r>
      <w:r w:rsidR="009021CF" w:rsidRPr="00563A74">
        <w:rPr>
          <w:rFonts w:ascii="Arial" w:hAnsi="Arial" w:cs="Arial"/>
        </w:rPr>
        <w:t>Supervised Experiential Learning</w:t>
      </w:r>
      <w:r w:rsidRPr="00563A74">
        <w:rPr>
          <w:rFonts w:ascii="Arial" w:hAnsi="Arial" w:cs="Arial"/>
        </w:rPr>
        <w:t xml:space="preserve"> settings or at professional conferences. Furthermore, students will practice within the scope of the profession as outlined in Ohio statutory law, based on the existing evidence, without imposing personal beliefs and biases on the individual. </w:t>
      </w:r>
    </w:p>
    <w:p w14:paraId="11ECA61C" w14:textId="77777777" w:rsidR="007C27DB" w:rsidRDefault="007C27DB" w:rsidP="00563A74">
      <w:pPr>
        <w:spacing w:after="0"/>
        <w:rPr>
          <w:rFonts w:ascii="Arial" w:hAnsi="Arial" w:cs="Arial"/>
          <w:b/>
          <w:bCs/>
        </w:rPr>
      </w:pPr>
    </w:p>
    <w:p w14:paraId="0E4AC738" w14:textId="350B69F5" w:rsidR="00C30D83" w:rsidRPr="00563A74" w:rsidRDefault="00C30D83" w:rsidP="00563A74">
      <w:pPr>
        <w:spacing w:after="0"/>
        <w:rPr>
          <w:rFonts w:ascii="Arial" w:hAnsi="Arial" w:cs="Arial"/>
          <w:b/>
          <w:bCs/>
        </w:rPr>
      </w:pPr>
      <w:r w:rsidRPr="00563A74">
        <w:rPr>
          <w:rFonts w:ascii="Arial" w:hAnsi="Arial" w:cs="Arial"/>
          <w:b/>
          <w:bCs/>
        </w:rPr>
        <w:t>Students who behave in a manner counter to the ethics and values of the profession, regardless of the setting in which these behaviors occur, may be subject to adverse academic and/or professional sanctions from the MDN Program and/or HRS, up to and including program disenrollment.</w:t>
      </w:r>
    </w:p>
    <w:p w14:paraId="42867834" w14:textId="77777777" w:rsidR="00BE5167" w:rsidRPr="00563A74" w:rsidRDefault="00C30D83" w:rsidP="00563A74">
      <w:pPr>
        <w:pStyle w:val="Heading2"/>
        <w:rPr>
          <w:rFonts w:cs="Arial"/>
          <w:sz w:val="22"/>
          <w:szCs w:val="22"/>
        </w:rPr>
      </w:pPr>
      <w:bookmarkStart w:id="49" w:name="_Toc209787791"/>
      <w:r w:rsidRPr="00563A74">
        <w:rPr>
          <w:rFonts w:cs="Arial"/>
          <w:sz w:val="22"/>
          <w:szCs w:val="22"/>
        </w:rPr>
        <w:lastRenderedPageBreak/>
        <w:t>Appearance</w:t>
      </w:r>
      <w:bookmarkEnd w:id="49"/>
      <w:r w:rsidRPr="00563A74">
        <w:rPr>
          <w:rFonts w:cs="Arial"/>
          <w:sz w:val="22"/>
          <w:szCs w:val="22"/>
        </w:rPr>
        <w:t xml:space="preserve"> </w:t>
      </w:r>
    </w:p>
    <w:p w14:paraId="1B52E066" w14:textId="59F9BC31" w:rsidR="00C30D83" w:rsidRPr="00563A74" w:rsidRDefault="00C30D83" w:rsidP="00563A74">
      <w:pPr>
        <w:spacing w:after="0"/>
        <w:rPr>
          <w:rFonts w:ascii="Arial" w:hAnsi="Arial" w:cs="Arial"/>
        </w:rPr>
      </w:pPr>
      <w:r w:rsidRPr="00563A74">
        <w:rPr>
          <w:rFonts w:ascii="Arial" w:hAnsi="Arial" w:cs="Arial"/>
        </w:rPr>
        <w:t xml:space="preserve">An important part of professionalism is maintaining a professional appearance. Clinical </w:t>
      </w:r>
      <w:r w:rsidR="009021CF" w:rsidRPr="00563A74">
        <w:rPr>
          <w:rFonts w:ascii="Arial" w:hAnsi="Arial" w:cs="Arial"/>
        </w:rPr>
        <w:t>Supervised Experiential Learning</w:t>
      </w:r>
      <w:r w:rsidRPr="00563A74">
        <w:rPr>
          <w:rFonts w:ascii="Arial" w:hAnsi="Arial" w:cs="Arial"/>
        </w:rPr>
        <w:t xml:space="preserve"> requires specific professional attire, </w:t>
      </w:r>
      <w:r w:rsidR="00CF5AB1" w:rsidRPr="00563A74">
        <w:rPr>
          <w:rFonts w:ascii="Arial" w:hAnsi="Arial" w:cs="Arial"/>
        </w:rPr>
        <w:t>hygiene,</w:t>
      </w:r>
      <w:r w:rsidRPr="00563A74">
        <w:rPr>
          <w:rFonts w:ascii="Arial" w:hAnsi="Arial" w:cs="Arial"/>
        </w:rPr>
        <w:t xml:space="preserve"> and grooming practices. Students must maintain a neat and professional appearance that enables them to </w:t>
      </w:r>
      <w:r w:rsidR="00ED454D" w:rsidRPr="00563A74">
        <w:rPr>
          <w:rFonts w:ascii="Arial" w:hAnsi="Arial" w:cs="Arial"/>
        </w:rPr>
        <w:t>always perform their duties efficiently and safely</w:t>
      </w:r>
      <w:r w:rsidRPr="00563A74">
        <w:rPr>
          <w:rFonts w:ascii="Arial" w:hAnsi="Arial" w:cs="Arial"/>
        </w:rPr>
        <w:t xml:space="preserve"> during clinical </w:t>
      </w:r>
      <w:r w:rsidR="009021CF" w:rsidRPr="00563A74">
        <w:rPr>
          <w:rFonts w:ascii="Arial" w:hAnsi="Arial" w:cs="Arial"/>
        </w:rPr>
        <w:t>Supervised Experiential Learning</w:t>
      </w:r>
      <w:r w:rsidRPr="00563A74">
        <w:rPr>
          <w:rFonts w:ascii="Arial" w:hAnsi="Arial" w:cs="Arial"/>
        </w:rPr>
        <w:t xml:space="preserve">. A student’s attire or appearance should not distract or make others feel uncomfortable, especially in a </w:t>
      </w:r>
      <w:r w:rsidR="009021CF" w:rsidRPr="00563A74">
        <w:rPr>
          <w:rFonts w:ascii="Arial" w:hAnsi="Arial" w:cs="Arial"/>
        </w:rPr>
        <w:t>Supervised Experiential Learning</w:t>
      </w:r>
      <w:r w:rsidRPr="00563A74">
        <w:rPr>
          <w:rFonts w:ascii="Arial" w:hAnsi="Arial" w:cs="Arial"/>
        </w:rPr>
        <w:t xml:space="preserve"> setting. Students should clarify expectations with their preceptor prior to beginning each clinical </w:t>
      </w:r>
      <w:r w:rsidR="009021CF" w:rsidRPr="00563A74">
        <w:rPr>
          <w:rFonts w:ascii="Arial" w:hAnsi="Arial" w:cs="Arial"/>
        </w:rPr>
        <w:t>Supervised Experiential Learning</w:t>
      </w:r>
      <w:r w:rsidRPr="00563A74">
        <w:rPr>
          <w:rFonts w:ascii="Arial" w:hAnsi="Arial" w:cs="Arial"/>
        </w:rPr>
        <w:t>. Unless otherwise directed, students are expected</w:t>
      </w:r>
      <w:r w:rsidR="00BE5167" w:rsidRPr="00563A74">
        <w:rPr>
          <w:rFonts w:ascii="Arial" w:hAnsi="Arial" w:cs="Arial"/>
        </w:rPr>
        <w:t xml:space="preserve"> </w:t>
      </w:r>
      <w:r w:rsidRPr="00563A74">
        <w:rPr>
          <w:rFonts w:ascii="Arial" w:hAnsi="Arial" w:cs="Arial"/>
        </w:rPr>
        <w:t xml:space="preserve">to adhere to the OSU Health System Dress Code. Students who do not comply with appearance guidelines may be sent home from the </w:t>
      </w:r>
      <w:r w:rsidR="009021CF" w:rsidRPr="00563A74">
        <w:rPr>
          <w:rFonts w:ascii="Arial" w:hAnsi="Arial" w:cs="Arial"/>
        </w:rPr>
        <w:t>Supervised Experiential Learning</w:t>
      </w:r>
      <w:r w:rsidRPr="00563A74">
        <w:rPr>
          <w:rFonts w:ascii="Arial" w:hAnsi="Arial" w:cs="Arial"/>
        </w:rPr>
        <w:t xml:space="preserve"> site for the day and placed on professional warning. An ongoing pattern of inappropriate dress will lead to professional sanctions up to and including probation or disenrollment.</w:t>
      </w:r>
    </w:p>
    <w:p w14:paraId="639DAB9B" w14:textId="77777777" w:rsidR="00C30D83" w:rsidRPr="00563A74" w:rsidRDefault="00C30D83" w:rsidP="00563A74">
      <w:pPr>
        <w:pStyle w:val="Heading2"/>
        <w:rPr>
          <w:rFonts w:cs="Arial"/>
          <w:sz w:val="22"/>
          <w:szCs w:val="22"/>
        </w:rPr>
      </w:pPr>
      <w:bookmarkStart w:id="50" w:name="_Toc209787792"/>
      <w:r w:rsidRPr="00563A74">
        <w:rPr>
          <w:rFonts w:cs="Arial"/>
          <w:sz w:val="22"/>
          <w:szCs w:val="22"/>
        </w:rPr>
        <w:t>Hygiene</w:t>
      </w:r>
      <w:bookmarkEnd w:id="50"/>
    </w:p>
    <w:p w14:paraId="32CD3C24" w14:textId="77777777" w:rsidR="00C30D83" w:rsidRPr="00563A74" w:rsidRDefault="00C30D83" w:rsidP="00563A74">
      <w:pPr>
        <w:spacing w:after="0"/>
        <w:rPr>
          <w:rFonts w:ascii="Arial" w:hAnsi="Arial" w:cs="Arial"/>
        </w:rPr>
      </w:pPr>
      <w:r w:rsidRPr="00563A74">
        <w:rPr>
          <w:rFonts w:ascii="Arial" w:hAnsi="Arial" w:cs="Arial"/>
        </w:rPr>
        <w:t>Proper hygiene is critical for controlling disease transmission and helping create a professional appearance. Students are expected to maintain impeccable personal daily hygiene.</w:t>
      </w:r>
    </w:p>
    <w:p w14:paraId="0688FAF6" w14:textId="2D1AA3A4" w:rsidR="00C30D83" w:rsidRPr="00563A74" w:rsidRDefault="00C30D83" w:rsidP="00563A74">
      <w:pPr>
        <w:pStyle w:val="ListParagraph"/>
        <w:numPr>
          <w:ilvl w:val="0"/>
          <w:numId w:val="13"/>
        </w:numPr>
        <w:spacing w:after="0"/>
        <w:rPr>
          <w:rFonts w:ascii="Arial" w:hAnsi="Arial" w:cs="Arial"/>
        </w:rPr>
      </w:pPr>
      <w:r w:rsidRPr="00563A74">
        <w:rPr>
          <w:rFonts w:ascii="Arial" w:hAnsi="Arial" w:cs="Arial"/>
        </w:rPr>
        <w:t>Daily hygiene includes clean skin, hair, and teeth; regular use of deodorant/antiperspirants; and regular dental hygiene.</w:t>
      </w:r>
    </w:p>
    <w:p w14:paraId="50106697" w14:textId="5A8DC35C" w:rsidR="00C30D83" w:rsidRPr="00563A74" w:rsidRDefault="00C30D83" w:rsidP="00563A74">
      <w:pPr>
        <w:pStyle w:val="ListParagraph"/>
        <w:numPr>
          <w:ilvl w:val="0"/>
          <w:numId w:val="13"/>
        </w:numPr>
        <w:spacing w:after="0"/>
        <w:rPr>
          <w:rFonts w:ascii="Arial" w:hAnsi="Arial" w:cs="Arial"/>
        </w:rPr>
      </w:pPr>
      <w:r w:rsidRPr="00563A74">
        <w:rPr>
          <w:rFonts w:ascii="Arial" w:hAnsi="Arial" w:cs="Arial"/>
        </w:rPr>
        <w:t xml:space="preserve">Makeup and cologne/perfume should be minimal and </w:t>
      </w:r>
      <w:r w:rsidR="00CF5AB1" w:rsidRPr="00563A74">
        <w:rPr>
          <w:rFonts w:ascii="Arial" w:hAnsi="Arial" w:cs="Arial"/>
        </w:rPr>
        <w:t>not</w:t>
      </w:r>
      <w:r w:rsidRPr="00563A74">
        <w:rPr>
          <w:rFonts w:ascii="Arial" w:hAnsi="Arial" w:cs="Arial"/>
        </w:rPr>
        <w:t xml:space="preserve"> distracting. Some patients are sensitive to cosmetics or perfume/</w:t>
      </w:r>
      <w:r w:rsidR="00630DB2" w:rsidRPr="00563A74">
        <w:rPr>
          <w:rFonts w:ascii="Arial" w:hAnsi="Arial" w:cs="Arial"/>
        </w:rPr>
        <w:t>cologne,</w:t>
      </w:r>
      <w:r w:rsidRPr="00563A74">
        <w:rPr>
          <w:rFonts w:ascii="Arial" w:hAnsi="Arial" w:cs="Arial"/>
        </w:rPr>
        <w:t xml:space="preserve"> and these items may be prohibited in some settings.</w:t>
      </w:r>
    </w:p>
    <w:p w14:paraId="203C83AD" w14:textId="2B357ED9" w:rsidR="00C30D83" w:rsidRPr="00563A74" w:rsidRDefault="00C30D83" w:rsidP="00563A74">
      <w:pPr>
        <w:pStyle w:val="ListParagraph"/>
        <w:numPr>
          <w:ilvl w:val="0"/>
          <w:numId w:val="13"/>
        </w:numPr>
        <w:spacing w:after="0"/>
        <w:rPr>
          <w:rFonts w:ascii="Arial" w:hAnsi="Arial" w:cs="Arial"/>
        </w:rPr>
      </w:pPr>
      <w:r w:rsidRPr="00563A74">
        <w:rPr>
          <w:rFonts w:ascii="Arial" w:hAnsi="Arial" w:cs="Arial"/>
        </w:rPr>
        <w:t xml:space="preserve">Students are expected to engage in frequent hand washing or the use of alcohol-based hand sanitizers prior to beginning </w:t>
      </w:r>
      <w:r w:rsidR="009021CF" w:rsidRPr="00563A74">
        <w:rPr>
          <w:rFonts w:ascii="Arial" w:hAnsi="Arial" w:cs="Arial"/>
        </w:rPr>
        <w:t xml:space="preserve">Supervised Experiential </w:t>
      </w:r>
      <w:r w:rsidR="00CF5AB1" w:rsidRPr="00563A74">
        <w:rPr>
          <w:rFonts w:ascii="Arial" w:hAnsi="Arial" w:cs="Arial"/>
        </w:rPr>
        <w:t>Learning</w:t>
      </w:r>
      <w:r w:rsidRPr="00563A74">
        <w:rPr>
          <w:rFonts w:ascii="Arial" w:hAnsi="Arial" w:cs="Arial"/>
        </w:rPr>
        <w:t xml:space="preserve"> between patients and before leaving the </w:t>
      </w:r>
      <w:r w:rsidR="009021CF" w:rsidRPr="00563A74">
        <w:rPr>
          <w:rFonts w:ascii="Arial" w:hAnsi="Arial" w:cs="Arial"/>
        </w:rPr>
        <w:t>Supervised Experiential Learning</w:t>
      </w:r>
      <w:r w:rsidRPr="00563A74">
        <w:rPr>
          <w:rFonts w:ascii="Arial" w:hAnsi="Arial" w:cs="Arial"/>
        </w:rPr>
        <w:t xml:space="preserve"> facility daily.</w:t>
      </w:r>
    </w:p>
    <w:p w14:paraId="70A793F4" w14:textId="77777777" w:rsidR="00C30D83" w:rsidRPr="007C27DB" w:rsidRDefault="00C30D83" w:rsidP="00563A74">
      <w:pPr>
        <w:pStyle w:val="Heading2"/>
        <w:rPr>
          <w:rFonts w:cs="Arial"/>
          <w:color w:val="auto"/>
          <w:sz w:val="22"/>
          <w:szCs w:val="22"/>
        </w:rPr>
      </w:pPr>
      <w:bookmarkStart w:id="51" w:name="_Toc209787793"/>
      <w:r w:rsidRPr="007C27DB">
        <w:rPr>
          <w:rFonts w:cs="Arial"/>
          <w:color w:val="auto"/>
          <w:sz w:val="22"/>
          <w:szCs w:val="22"/>
        </w:rPr>
        <w:t>Grooming</w:t>
      </w:r>
      <w:bookmarkEnd w:id="51"/>
    </w:p>
    <w:p w14:paraId="67E3F97D" w14:textId="77777777" w:rsidR="00C30D83" w:rsidRPr="00563A74" w:rsidRDefault="00C30D83" w:rsidP="00563A74">
      <w:pPr>
        <w:spacing w:after="0"/>
        <w:rPr>
          <w:rFonts w:ascii="Arial" w:hAnsi="Arial" w:cs="Arial"/>
        </w:rPr>
      </w:pPr>
      <w:r w:rsidRPr="00563A74">
        <w:rPr>
          <w:rFonts w:ascii="Arial" w:hAnsi="Arial" w:cs="Arial"/>
        </w:rPr>
        <w:t>Good grooming is essential to enable health care providers to perform their professional duties as well as to create a professional appearance.</w:t>
      </w:r>
    </w:p>
    <w:p w14:paraId="2FE7285F" w14:textId="1FCA5821" w:rsidR="00C30D83" w:rsidRPr="00563A74" w:rsidRDefault="00C30D83" w:rsidP="00563A74">
      <w:pPr>
        <w:pStyle w:val="ListParagraph"/>
        <w:numPr>
          <w:ilvl w:val="0"/>
          <w:numId w:val="12"/>
        </w:numPr>
        <w:spacing w:after="0"/>
        <w:rPr>
          <w:rFonts w:ascii="Arial" w:hAnsi="Arial" w:cs="Arial"/>
        </w:rPr>
      </w:pPr>
      <w:r w:rsidRPr="00563A74">
        <w:rPr>
          <w:rFonts w:ascii="Arial" w:hAnsi="Arial" w:cs="Arial"/>
        </w:rPr>
        <w:t xml:space="preserve">Long fingernails can injure patients, are incompatible with many clinical skills and food service safety and are </w:t>
      </w:r>
      <w:r w:rsidR="00CF5AB1" w:rsidRPr="00563A74">
        <w:rPr>
          <w:rFonts w:ascii="Arial" w:hAnsi="Arial" w:cs="Arial"/>
        </w:rPr>
        <w:t>therefore</w:t>
      </w:r>
      <w:r w:rsidRPr="00563A74">
        <w:rPr>
          <w:rFonts w:ascii="Arial" w:hAnsi="Arial" w:cs="Arial"/>
        </w:rPr>
        <w:t xml:space="preserve"> prohibited. Nails should be no more than ¼ inch long. Artificial fingernails or items affixed to fingernails have been shown to be an infection hazard and are prohibited in patient care and foodservice activities.</w:t>
      </w:r>
    </w:p>
    <w:p w14:paraId="520496EF" w14:textId="0D619D45" w:rsidR="00C30D83" w:rsidRPr="00563A74" w:rsidRDefault="00C30D83" w:rsidP="00563A74">
      <w:pPr>
        <w:pStyle w:val="ListParagraph"/>
        <w:numPr>
          <w:ilvl w:val="0"/>
          <w:numId w:val="12"/>
        </w:numPr>
        <w:spacing w:after="0"/>
        <w:rPr>
          <w:rFonts w:ascii="Arial" w:hAnsi="Arial" w:cs="Arial"/>
        </w:rPr>
      </w:pPr>
      <w:r w:rsidRPr="00563A74">
        <w:rPr>
          <w:rFonts w:ascii="Arial" w:hAnsi="Arial" w:cs="Arial"/>
        </w:rPr>
        <w:t xml:space="preserve">Hair should be pulled back or otherwise kept out of the face so that it does not interfere with vision, </w:t>
      </w:r>
      <w:r w:rsidR="00CF5AB1" w:rsidRPr="00563A74">
        <w:rPr>
          <w:rFonts w:ascii="Arial" w:hAnsi="Arial" w:cs="Arial"/>
        </w:rPr>
        <w:t>communication,</w:t>
      </w:r>
      <w:r w:rsidRPr="00563A74">
        <w:rPr>
          <w:rFonts w:ascii="Arial" w:hAnsi="Arial" w:cs="Arial"/>
        </w:rPr>
        <w:t xml:space="preserve"> or the performance of clinical skills. Facial hair must be kept neat and well-trimmed. In </w:t>
      </w:r>
      <w:r w:rsidR="00AD6B41" w:rsidRPr="00563A74">
        <w:rPr>
          <w:rFonts w:ascii="Arial" w:hAnsi="Arial" w:cs="Arial"/>
        </w:rPr>
        <w:t>food service</w:t>
      </w:r>
      <w:r w:rsidRPr="00563A74">
        <w:rPr>
          <w:rFonts w:ascii="Arial" w:hAnsi="Arial" w:cs="Arial"/>
        </w:rPr>
        <w:t xml:space="preserve"> areas, hair coverings must be worn.</w:t>
      </w:r>
    </w:p>
    <w:p w14:paraId="151F212C" w14:textId="63085966" w:rsidR="00C30D83" w:rsidRPr="00563A74" w:rsidRDefault="00C30D83" w:rsidP="00563A74">
      <w:pPr>
        <w:pStyle w:val="ListParagraph"/>
        <w:numPr>
          <w:ilvl w:val="0"/>
          <w:numId w:val="12"/>
        </w:numPr>
        <w:spacing w:after="0"/>
        <w:rPr>
          <w:rFonts w:ascii="Arial" w:hAnsi="Arial" w:cs="Arial"/>
        </w:rPr>
      </w:pPr>
      <w:r w:rsidRPr="00563A74">
        <w:rPr>
          <w:rFonts w:ascii="Arial" w:hAnsi="Arial" w:cs="Arial"/>
        </w:rPr>
        <w:t xml:space="preserve">Jewelry should be minimal, professionally tasteful, and not interfere with performance of work. In food service, guidelines must be </w:t>
      </w:r>
      <w:r w:rsidR="00CF5AB1" w:rsidRPr="00563A74">
        <w:rPr>
          <w:rFonts w:ascii="Arial" w:hAnsi="Arial" w:cs="Arial"/>
        </w:rPr>
        <w:t>adhered to</w:t>
      </w:r>
      <w:r w:rsidRPr="00563A74">
        <w:rPr>
          <w:rFonts w:ascii="Arial" w:hAnsi="Arial" w:cs="Arial"/>
        </w:rPr>
        <w:t>.</w:t>
      </w:r>
    </w:p>
    <w:p w14:paraId="6648605C" w14:textId="1B6C7064" w:rsidR="00C30D83" w:rsidRPr="00563A74" w:rsidRDefault="00C30D83" w:rsidP="00563A74">
      <w:pPr>
        <w:pStyle w:val="ListParagraph"/>
        <w:numPr>
          <w:ilvl w:val="1"/>
          <w:numId w:val="12"/>
        </w:numPr>
        <w:spacing w:after="0"/>
        <w:rPr>
          <w:rFonts w:ascii="Arial" w:hAnsi="Arial" w:cs="Arial"/>
        </w:rPr>
      </w:pPr>
      <w:r w:rsidRPr="00563A74">
        <w:rPr>
          <w:rFonts w:ascii="Arial" w:hAnsi="Arial" w:cs="Arial"/>
        </w:rPr>
        <w:t>Jewelry that cannot be easily decontaminated should not be worn.</w:t>
      </w:r>
    </w:p>
    <w:p w14:paraId="01A59F4A" w14:textId="78176B6C" w:rsidR="00C30D83" w:rsidRPr="00563A74" w:rsidRDefault="00C30D83" w:rsidP="00563A74">
      <w:pPr>
        <w:pStyle w:val="ListParagraph"/>
        <w:numPr>
          <w:ilvl w:val="1"/>
          <w:numId w:val="12"/>
        </w:numPr>
        <w:spacing w:after="0"/>
        <w:rPr>
          <w:rFonts w:ascii="Arial" w:hAnsi="Arial" w:cs="Arial"/>
        </w:rPr>
      </w:pPr>
      <w:r w:rsidRPr="00563A74">
        <w:rPr>
          <w:rFonts w:ascii="Arial" w:hAnsi="Arial" w:cs="Arial"/>
        </w:rPr>
        <w:t xml:space="preserve">Visible piercings are limited to the ears </w:t>
      </w:r>
      <w:r w:rsidR="00CF5AB1" w:rsidRPr="00563A74">
        <w:rPr>
          <w:rFonts w:ascii="Arial" w:hAnsi="Arial" w:cs="Arial"/>
        </w:rPr>
        <w:t>with only</w:t>
      </w:r>
      <w:r w:rsidRPr="00563A74">
        <w:rPr>
          <w:rFonts w:ascii="Arial" w:hAnsi="Arial" w:cs="Arial"/>
        </w:rPr>
        <w:t xml:space="preserve"> two earrings permitted in each ear.</w:t>
      </w:r>
    </w:p>
    <w:p w14:paraId="49DC82A5" w14:textId="7718DFC4" w:rsidR="00C30D83" w:rsidRPr="00563A74" w:rsidRDefault="00C30D83" w:rsidP="00563A74">
      <w:pPr>
        <w:pStyle w:val="ListParagraph"/>
        <w:numPr>
          <w:ilvl w:val="1"/>
          <w:numId w:val="12"/>
        </w:numPr>
        <w:spacing w:after="0"/>
        <w:rPr>
          <w:rFonts w:ascii="Arial" w:hAnsi="Arial" w:cs="Arial"/>
        </w:rPr>
      </w:pPr>
      <w:r w:rsidRPr="00563A74">
        <w:rPr>
          <w:rFonts w:ascii="Arial" w:hAnsi="Arial" w:cs="Arial"/>
        </w:rPr>
        <w:t>Exceptions for religious or medical alert jewelry will be considered.</w:t>
      </w:r>
    </w:p>
    <w:p w14:paraId="2B8CC697" w14:textId="2DEEB74F" w:rsidR="00C30D83" w:rsidRPr="00563A74" w:rsidRDefault="00B72048" w:rsidP="00563A74">
      <w:pPr>
        <w:pStyle w:val="ListParagraph"/>
        <w:numPr>
          <w:ilvl w:val="0"/>
          <w:numId w:val="12"/>
        </w:numPr>
        <w:spacing w:after="0"/>
        <w:rPr>
          <w:rFonts w:ascii="Arial" w:hAnsi="Arial" w:cs="Arial"/>
        </w:rPr>
      </w:pPr>
      <w:r w:rsidRPr="00563A74">
        <w:rPr>
          <w:rFonts w:ascii="Arial" w:hAnsi="Arial" w:cs="Arial"/>
        </w:rPr>
        <w:t xml:space="preserve">If tattoos </w:t>
      </w:r>
      <w:r w:rsidR="00477F7D" w:rsidRPr="00563A74">
        <w:rPr>
          <w:rFonts w:ascii="Arial" w:hAnsi="Arial" w:cs="Arial"/>
        </w:rPr>
        <w:t>present a conflict,</w:t>
      </w:r>
      <w:r w:rsidRPr="00563A74">
        <w:rPr>
          <w:rFonts w:ascii="Arial" w:hAnsi="Arial" w:cs="Arial"/>
        </w:rPr>
        <w:t xml:space="preserve"> students should cover them</w:t>
      </w:r>
      <w:r w:rsidR="00477F7D" w:rsidRPr="00563A74">
        <w:rPr>
          <w:rFonts w:ascii="Arial" w:hAnsi="Arial" w:cs="Arial"/>
        </w:rPr>
        <w:t xml:space="preserve"> or work with their instructors and preceptors to determine a solution</w:t>
      </w:r>
      <w:r w:rsidRPr="00563A74">
        <w:rPr>
          <w:rFonts w:ascii="Arial" w:hAnsi="Arial" w:cs="Arial"/>
        </w:rPr>
        <w:t>.</w:t>
      </w:r>
    </w:p>
    <w:p w14:paraId="12D6DD9E" w14:textId="77777777" w:rsidR="00C30D83" w:rsidRPr="007C27DB" w:rsidRDefault="00C30D83" w:rsidP="00563A74">
      <w:pPr>
        <w:pStyle w:val="Heading2"/>
        <w:rPr>
          <w:rFonts w:cs="Arial"/>
          <w:color w:val="auto"/>
          <w:sz w:val="22"/>
          <w:szCs w:val="22"/>
        </w:rPr>
      </w:pPr>
      <w:bookmarkStart w:id="52" w:name="_Toc209787794"/>
      <w:r w:rsidRPr="007C27DB">
        <w:rPr>
          <w:rFonts w:cs="Arial"/>
          <w:color w:val="auto"/>
          <w:sz w:val="22"/>
          <w:szCs w:val="22"/>
        </w:rPr>
        <w:t>Dress Code/Uniforms</w:t>
      </w:r>
      <w:bookmarkEnd w:id="52"/>
    </w:p>
    <w:p w14:paraId="5800B650" w14:textId="147F0FED" w:rsidR="00C30D83" w:rsidRPr="00563A74" w:rsidRDefault="00C30D83" w:rsidP="00563A74">
      <w:pPr>
        <w:spacing w:after="0"/>
        <w:rPr>
          <w:rFonts w:ascii="Arial" w:hAnsi="Arial" w:cs="Arial"/>
        </w:rPr>
      </w:pPr>
      <w:r w:rsidRPr="00563A74">
        <w:rPr>
          <w:rFonts w:ascii="Arial" w:hAnsi="Arial" w:cs="Arial"/>
        </w:rPr>
        <w:t xml:space="preserve">Students should clarify the dress code for their specific </w:t>
      </w:r>
      <w:r w:rsidR="009021CF" w:rsidRPr="00563A74">
        <w:rPr>
          <w:rFonts w:ascii="Arial" w:hAnsi="Arial" w:cs="Arial"/>
        </w:rPr>
        <w:t>Supervised Experiential Learning</w:t>
      </w:r>
      <w:r w:rsidRPr="00563A74">
        <w:rPr>
          <w:rFonts w:ascii="Arial" w:hAnsi="Arial" w:cs="Arial"/>
        </w:rPr>
        <w:t xml:space="preserve"> setting with their preceptor on or before the first day of the </w:t>
      </w:r>
      <w:r w:rsidR="009021CF" w:rsidRPr="00563A74">
        <w:rPr>
          <w:rFonts w:ascii="Arial" w:hAnsi="Arial" w:cs="Arial"/>
        </w:rPr>
        <w:t>Supervised Experiential Learning</w:t>
      </w:r>
      <w:r w:rsidRPr="00563A74">
        <w:rPr>
          <w:rFonts w:ascii="Arial" w:hAnsi="Arial" w:cs="Arial"/>
        </w:rPr>
        <w:t>.</w:t>
      </w:r>
    </w:p>
    <w:p w14:paraId="2E5EF295" w14:textId="77777777" w:rsidR="00C30D83" w:rsidRPr="00267FD7" w:rsidRDefault="00C30D83" w:rsidP="00267FD7">
      <w:pPr>
        <w:pStyle w:val="Heading2"/>
        <w:rPr>
          <w:rFonts w:cs="Arial"/>
          <w:sz w:val="22"/>
          <w:szCs w:val="22"/>
        </w:rPr>
      </w:pPr>
      <w:bookmarkStart w:id="53" w:name="_Toc209787795"/>
      <w:r w:rsidRPr="00267FD7">
        <w:rPr>
          <w:rFonts w:cs="Arial"/>
          <w:sz w:val="22"/>
          <w:szCs w:val="22"/>
        </w:rPr>
        <w:lastRenderedPageBreak/>
        <w:t>General Requirements</w:t>
      </w:r>
      <w:bookmarkEnd w:id="53"/>
    </w:p>
    <w:p w14:paraId="0B8CF79A" w14:textId="754643A9" w:rsidR="00C30D83" w:rsidRPr="00563A74" w:rsidRDefault="00C30D83" w:rsidP="00563A74">
      <w:pPr>
        <w:pStyle w:val="ListParagraph"/>
        <w:numPr>
          <w:ilvl w:val="0"/>
          <w:numId w:val="14"/>
        </w:numPr>
        <w:spacing w:after="0"/>
        <w:rPr>
          <w:rFonts w:ascii="Arial" w:hAnsi="Arial" w:cs="Arial"/>
        </w:rPr>
      </w:pPr>
      <w:r w:rsidRPr="00563A74">
        <w:rPr>
          <w:rFonts w:ascii="Arial" w:hAnsi="Arial" w:cs="Arial"/>
        </w:rPr>
        <w:t xml:space="preserve">Students must wear </w:t>
      </w:r>
      <w:r w:rsidR="00630DB2" w:rsidRPr="00563A74">
        <w:rPr>
          <w:rFonts w:ascii="Arial" w:hAnsi="Arial" w:cs="Arial"/>
        </w:rPr>
        <w:t>an MDN</w:t>
      </w:r>
      <w:r w:rsidRPr="00563A74">
        <w:rPr>
          <w:rFonts w:ascii="Arial" w:hAnsi="Arial" w:cs="Arial"/>
        </w:rPr>
        <w:t xml:space="preserve"> lab coat in acute care rotations. Lab coats must be washed and ironed regularly.</w:t>
      </w:r>
    </w:p>
    <w:p w14:paraId="3A038EA3" w14:textId="4F51F816" w:rsidR="00C30D83" w:rsidRPr="00563A74" w:rsidRDefault="00C30D83" w:rsidP="00563A74">
      <w:pPr>
        <w:pStyle w:val="ListParagraph"/>
        <w:numPr>
          <w:ilvl w:val="0"/>
          <w:numId w:val="14"/>
        </w:numPr>
        <w:spacing w:after="0"/>
        <w:rPr>
          <w:rFonts w:ascii="Arial" w:hAnsi="Arial" w:cs="Arial"/>
        </w:rPr>
      </w:pPr>
      <w:r w:rsidRPr="00563A74">
        <w:rPr>
          <w:rFonts w:ascii="Arial" w:hAnsi="Arial" w:cs="Arial"/>
        </w:rPr>
        <w:t>In all other rotations, business casual clothing is required.</w:t>
      </w:r>
    </w:p>
    <w:p w14:paraId="3583C5D4" w14:textId="2ABF31C0" w:rsidR="00C30D83" w:rsidRPr="00563A74" w:rsidRDefault="00C30D83" w:rsidP="00563A74">
      <w:pPr>
        <w:pStyle w:val="ListParagraph"/>
        <w:numPr>
          <w:ilvl w:val="0"/>
          <w:numId w:val="14"/>
        </w:numPr>
        <w:spacing w:after="0"/>
        <w:rPr>
          <w:rFonts w:ascii="Arial" w:hAnsi="Arial" w:cs="Arial"/>
        </w:rPr>
      </w:pPr>
      <w:r w:rsidRPr="00563A74">
        <w:rPr>
          <w:rFonts w:ascii="Arial" w:hAnsi="Arial" w:cs="Arial"/>
        </w:rPr>
        <w:t>Closed toe shoes are required in food service rotations.</w:t>
      </w:r>
    </w:p>
    <w:p w14:paraId="1B491BDA" w14:textId="681C0898" w:rsidR="00C30D83" w:rsidRPr="00563A74" w:rsidRDefault="00C30D83" w:rsidP="00563A74">
      <w:pPr>
        <w:pStyle w:val="ListParagraph"/>
        <w:numPr>
          <w:ilvl w:val="0"/>
          <w:numId w:val="14"/>
        </w:numPr>
        <w:spacing w:after="0"/>
        <w:rPr>
          <w:rFonts w:ascii="Arial" w:hAnsi="Arial" w:cs="Arial"/>
        </w:rPr>
      </w:pPr>
      <w:r w:rsidRPr="00563A74">
        <w:rPr>
          <w:rFonts w:ascii="Arial" w:hAnsi="Arial" w:cs="Arial"/>
        </w:rPr>
        <w:t>Clothing should be clean, wrinkle-free and in good repair.</w:t>
      </w:r>
    </w:p>
    <w:p w14:paraId="5EBE38C2" w14:textId="184E6967" w:rsidR="00C30D83" w:rsidRPr="00563A74" w:rsidRDefault="00C30D83" w:rsidP="00563A74">
      <w:pPr>
        <w:pStyle w:val="ListParagraph"/>
        <w:numPr>
          <w:ilvl w:val="0"/>
          <w:numId w:val="14"/>
        </w:numPr>
        <w:spacing w:after="0"/>
        <w:rPr>
          <w:rFonts w:ascii="Arial" w:hAnsi="Arial" w:cs="Arial"/>
        </w:rPr>
      </w:pPr>
      <w:r w:rsidRPr="00563A74">
        <w:rPr>
          <w:rFonts w:ascii="Arial" w:hAnsi="Arial" w:cs="Arial"/>
        </w:rPr>
        <w:t xml:space="preserve">Clothing should not interfere with mobility or clinical duties and should fit well, not be overly tight, or revealing. Clothing must remain </w:t>
      </w:r>
      <w:r w:rsidR="00630DB2" w:rsidRPr="00563A74">
        <w:rPr>
          <w:rFonts w:ascii="Arial" w:hAnsi="Arial" w:cs="Arial"/>
        </w:rPr>
        <w:t>concealed</w:t>
      </w:r>
      <w:r w:rsidRPr="00563A74">
        <w:rPr>
          <w:rFonts w:ascii="Arial" w:hAnsi="Arial" w:cs="Arial"/>
        </w:rPr>
        <w:t xml:space="preserve"> while performing normal tasks such as reaching or crouching activities.</w:t>
      </w:r>
    </w:p>
    <w:p w14:paraId="42945E04" w14:textId="6992AF97" w:rsidR="00C30D83" w:rsidRPr="00563A74" w:rsidRDefault="00C30D83" w:rsidP="00563A74">
      <w:pPr>
        <w:pStyle w:val="ListParagraph"/>
        <w:numPr>
          <w:ilvl w:val="0"/>
          <w:numId w:val="14"/>
        </w:numPr>
        <w:spacing w:after="0"/>
        <w:rPr>
          <w:rFonts w:ascii="Arial" w:hAnsi="Arial" w:cs="Arial"/>
        </w:rPr>
      </w:pPr>
      <w:r w:rsidRPr="00563A74">
        <w:rPr>
          <w:rFonts w:ascii="Arial" w:hAnsi="Arial" w:cs="Arial"/>
        </w:rPr>
        <w:t xml:space="preserve">Sleeveless tops, tank tops, bare midriffs, and spaghetti straps cannot be worn during </w:t>
      </w:r>
      <w:r w:rsidR="009021CF" w:rsidRPr="00563A74">
        <w:rPr>
          <w:rFonts w:ascii="Arial" w:hAnsi="Arial" w:cs="Arial"/>
        </w:rPr>
        <w:t>Supervised Experiential Learning</w:t>
      </w:r>
      <w:r w:rsidRPr="00563A74">
        <w:rPr>
          <w:rFonts w:ascii="Arial" w:hAnsi="Arial" w:cs="Arial"/>
        </w:rPr>
        <w:t>.</w:t>
      </w:r>
    </w:p>
    <w:p w14:paraId="50E79CBD" w14:textId="42984D6F" w:rsidR="00C30D83" w:rsidRPr="00563A74" w:rsidRDefault="00C30D83" w:rsidP="00563A74">
      <w:pPr>
        <w:pStyle w:val="ListParagraph"/>
        <w:numPr>
          <w:ilvl w:val="0"/>
          <w:numId w:val="14"/>
        </w:numPr>
        <w:spacing w:after="0"/>
        <w:rPr>
          <w:rFonts w:ascii="Arial" w:hAnsi="Arial" w:cs="Arial"/>
        </w:rPr>
      </w:pPr>
      <w:r w:rsidRPr="00563A74">
        <w:rPr>
          <w:rFonts w:ascii="Arial" w:hAnsi="Arial" w:cs="Arial"/>
        </w:rPr>
        <w:t xml:space="preserve">Appropriate undergarments should </w:t>
      </w:r>
      <w:r w:rsidR="00CF5AB1" w:rsidRPr="00563A74">
        <w:rPr>
          <w:rFonts w:ascii="Arial" w:hAnsi="Arial" w:cs="Arial"/>
        </w:rPr>
        <w:t>always be</w:t>
      </w:r>
      <w:r w:rsidR="00D6447D" w:rsidRPr="00563A74">
        <w:rPr>
          <w:rFonts w:ascii="Arial" w:hAnsi="Arial" w:cs="Arial"/>
        </w:rPr>
        <w:t xml:space="preserve"> worn</w:t>
      </w:r>
      <w:r w:rsidRPr="00563A74">
        <w:rPr>
          <w:rFonts w:ascii="Arial" w:hAnsi="Arial" w:cs="Arial"/>
        </w:rPr>
        <w:t>.</w:t>
      </w:r>
    </w:p>
    <w:p w14:paraId="6074DDF8" w14:textId="0B5C611A" w:rsidR="00C30D83" w:rsidRPr="00563A74" w:rsidRDefault="00C30D83" w:rsidP="00563A74">
      <w:pPr>
        <w:pStyle w:val="ListParagraph"/>
        <w:numPr>
          <w:ilvl w:val="0"/>
          <w:numId w:val="14"/>
        </w:numPr>
        <w:spacing w:after="0"/>
        <w:rPr>
          <w:rFonts w:ascii="Arial" w:hAnsi="Arial" w:cs="Arial"/>
        </w:rPr>
      </w:pPr>
      <w:r w:rsidRPr="00563A74">
        <w:rPr>
          <w:rFonts w:ascii="Arial" w:hAnsi="Arial" w:cs="Arial"/>
        </w:rPr>
        <w:t>Low-rise waistlines are prohibited.</w:t>
      </w:r>
    </w:p>
    <w:p w14:paraId="7E744EBA" w14:textId="6A0C9AD2" w:rsidR="00C30D83" w:rsidRPr="00563A74" w:rsidRDefault="00C30D83" w:rsidP="00563A74">
      <w:pPr>
        <w:pStyle w:val="ListParagraph"/>
        <w:numPr>
          <w:ilvl w:val="0"/>
          <w:numId w:val="14"/>
        </w:numPr>
        <w:spacing w:after="0"/>
        <w:rPr>
          <w:rFonts w:ascii="Arial" w:hAnsi="Arial" w:cs="Arial"/>
        </w:rPr>
      </w:pPr>
      <w:r w:rsidRPr="00563A74">
        <w:rPr>
          <w:rFonts w:ascii="Arial" w:hAnsi="Arial" w:cs="Arial"/>
        </w:rPr>
        <w:t xml:space="preserve">Skirts and shorts should not be shorter than where the fingertips touch the legs when the arms are extended down at the sides or, alternately, should have a </w:t>
      </w:r>
      <w:r w:rsidR="00D6447D" w:rsidRPr="00563A74">
        <w:rPr>
          <w:rFonts w:ascii="Arial" w:hAnsi="Arial" w:cs="Arial"/>
        </w:rPr>
        <w:t>6-inch</w:t>
      </w:r>
      <w:r w:rsidRPr="00563A74">
        <w:rPr>
          <w:rFonts w:ascii="Arial" w:hAnsi="Arial" w:cs="Arial"/>
        </w:rPr>
        <w:t xml:space="preserve"> inseam or greater.</w:t>
      </w:r>
    </w:p>
    <w:p w14:paraId="4EFD3B64" w14:textId="7D26B0DC" w:rsidR="00C30D83" w:rsidRPr="00563A74" w:rsidRDefault="00C30D83" w:rsidP="00563A74">
      <w:pPr>
        <w:pStyle w:val="ListParagraph"/>
        <w:numPr>
          <w:ilvl w:val="0"/>
          <w:numId w:val="14"/>
        </w:numPr>
        <w:spacing w:after="0"/>
        <w:rPr>
          <w:rFonts w:ascii="Arial" w:hAnsi="Arial" w:cs="Arial"/>
        </w:rPr>
      </w:pPr>
      <w:r w:rsidRPr="00563A74">
        <w:rPr>
          <w:rFonts w:ascii="Arial" w:hAnsi="Arial" w:cs="Arial"/>
        </w:rPr>
        <w:t>Jeans or denim pants / skirts, regardless of color are prohibited</w:t>
      </w:r>
      <w:r w:rsidR="00D6447D" w:rsidRPr="00563A74">
        <w:rPr>
          <w:rFonts w:ascii="Arial" w:hAnsi="Arial" w:cs="Arial"/>
        </w:rPr>
        <w:t xml:space="preserve"> unless it is agreeable to the preceptor (e.g., working special events)</w:t>
      </w:r>
      <w:r w:rsidRPr="00563A74">
        <w:rPr>
          <w:rFonts w:ascii="Arial" w:hAnsi="Arial" w:cs="Arial"/>
        </w:rPr>
        <w:t>.</w:t>
      </w:r>
    </w:p>
    <w:p w14:paraId="63DC550D" w14:textId="11898A91" w:rsidR="00C30D83" w:rsidRPr="00563A74" w:rsidRDefault="00C30D83" w:rsidP="00563A74">
      <w:pPr>
        <w:pStyle w:val="ListParagraph"/>
        <w:numPr>
          <w:ilvl w:val="0"/>
          <w:numId w:val="14"/>
        </w:numPr>
        <w:spacing w:after="0"/>
        <w:rPr>
          <w:rFonts w:ascii="Arial" w:hAnsi="Arial" w:cs="Arial"/>
        </w:rPr>
      </w:pPr>
      <w:r w:rsidRPr="00563A74">
        <w:rPr>
          <w:rFonts w:ascii="Arial" w:hAnsi="Arial" w:cs="Arial"/>
        </w:rPr>
        <w:t xml:space="preserve">Shoes and socks / hosiery must be </w:t>
      </w:r>
      <w:r w:rsidR="00CF5AB1" w:rsidRPr="00563A74">
        <w:rPr>
          <w:rFonts w:ascii="Arial" w:hAnsi="Arial" w:cs="Arial"/>
        </w:rPr>
        <w:t xml:space="preserve">always </w:t>
      </w:r>
      <w:r w:rsidR="004A570A" w:rsidRPr="00563A74">
        <w:rPr>
          <w:rFonts w:ascii="Arial" w:hAnsi="Arial" w:cs="Arial"/>
        </w:rPr>
        <w:t>worn,</w:t>
      </w:r>
      <w:r w:rsidRPr="00563A74">
        <w:rPr>
          <w:rFonts w:ascii="Arial" w:hAnsi="Arial" w:cs="Arial"/>
        </w:rPr>
        <w:t xml:space="preserve"> and footwear must be clean and in good repair.</w:t>
      </w:r>
    </w:p>
    <w:p w14:paraId="16B7B8E1" w14:textId="299E1FE2" w:rsidR="00C30D83" w:rsidRPr="00563A74" w:rsidRDefault="00C30D83" w:rsidP="00563A74">
      <w:pPr>
        <w:pStyle w:val="ListParagraph"/>
        <w:numPr>
          <w:ilvl w:val="0"/>
          <w:numId w:val="14"/>
        </w:numPr>
        <w:spacing w:after="0"/>
        <w:rPr>
          <w:rFonts w:ascii="Arial" w:hAnsi="Arial" w:cs="Arial"/>
        </w:rPr>
      </w:pPr>
      <w:r w:rsidRPr="00563A74">
        <w:rPr>
          <w:rFonts w:ascii="Arial" w:hAnsi="Arial" w:cs="Arial"/>
        </w:rPr>
        <w:t>Unless otherwise instructed, OSU Medical Center Identification badges are to be worn above the waist with the name and photo visible during patient care.</w:t>
      </w:r>
    </w:p>
    <w:p w14:paraId="7E5D321B" w14:textId="164B5F4C" w:rsidR="00867D20" w:rsidRDefault="00C30D83" w:rsidP="00867D20">
      <w:pPr>
        <w:pStyle w:val="ListParagraph"/>
        <w:numPr>
          <w:ilvl w:val="0"/>
          <w:numId w:val="14"/>
        </w:numPr>
        <w:spacing w:after="0"/>
        <w:rPr>
          <w:rFonts w:ascii="Arial" w:hAnsi="Arial" w:cs="Arial"/>
        </w:rPr>
      </w:pPr>
      <w:r w:rsidRPr="00563A74">
        <w:rPr>
          <w:rFonts w:ascii="Arial" w:hAnsi="Arial" w:cs="Arial"/>
        </w:rPr>
        <w:t>The MDN Program reserves the right to make accommodations or revisions to these requirements as necessary.</w:t>
      </w:r>
    </w:p>
    <w:p w14:paraId="0E4E86E0" w14:textId="77777777" w:rsidR="00125E95" w:rsidRPr="00125E95" w:rsidRDefault="00125E95" w:rsidP="00125E95">
      <w:pPr>
        <w:pStyle w:val="ListParagraph"/>
        <w:spacing w:after="0"/>
        <w:rPr>
          <w:rFonts w:ascii="Arial" w:hAnsi="Arial" w:cs="Arial"/>
        </w:rPr>
      </w:pPr>
    </w:p>
    <w:p w14:paraId="78E634E7" w14:textId="2462BD66" w:rsidR="008C43A2" w:rsidRPr="00867D20" w:rsidRDefault="00C30D83" w:rsidP="00867D20">
      <w:pPr>
        <w:pStyle w:val="Heading1"/>
        <w:spacing w:before="0"/>
        <w:rPr>
          <w:rFonts w:cs="Arial"/>
          <w:szCs w:val="24"/>
        </w:rPr>
      </w:pPr>
      <w:bookmarkStart w:id="54" w:name="_Toc209787796"/>
      <w:r w:rsidRPr="00867D20">
        <w:rPr>
          <w:rFonts w:cs="Arial"/>
          <w:szCs w:val="24"/>
        </w:rPr>
        <w:t>T</w:t>
      </w:r>
      <w:r w:rsidR="00747EF5">
        <w:rPr>
          <w:rFonts w:cs="Arial"/>
          <w:szCs w:val="24"/>
        </w:rPr>
        <w:t>echnical Standards</w:t>
      </w:r>
      <w:bookmarkEnd w:id="54"/>
      <w:r w:rsidRPr="00867D20">
        <w:rPr>
          <w:rFonts w:cs="Arial"/>
          <w:szCs w:val="24"/>
        </w:rPr>
        <w:t xml:space="preserve"> </w:t>
      </w:r>
    </w:p>
    <w:p w14:paraId="070F6E09" w14:textId="1591A006" w:rsidR="00C30D83" w:rsidRPr="009A226E" w:rsidRDefault="00C30D83" w:rsidP="00563A74">
      <w:pPr>
        <w:spacing w:after="0"/>
        <w:rPr>
          <w:rFonts w:ascii="Arial" w:hAnsi="Arial" w:cs="Arial"/>
          <w:sz w:val="20"/>
          <w:szCs w:val="20"/>
        </w:rPr>
      </w:pPr>
      <w:hyperlink r:id="rId55" w:history="1">
        <w:r w:rsidRPr="009A226E">
          <w:rPr>
            <w:rStyle w:val="Hyperlink"/>
            <w:rFonts w:ascii="Arial" w:hAnsi="Arial" w:cs="Arial"/>
            <w:sz w:val="20"/>
            <w:szCs w:val="20"/>
          </w:rPr>
          <w:t>HRS Student Handbook</w:t>
        </w:r>
      </w:hyperlink>
    </w:p>
    <w:p w14:paraId="75FCF9FA" w14:textId="45B18DB4" w:rsidR="00C30D83" w:rsidRPr="00563A74" w:rsidRDefault="00C30D83" w:rsidP="00563A74">
      <w:pPr>
        <w:spacing w:after="0"/>
        <w:rPr>
          <w:rFonts w:ascii="Arial" w:hAnsi="Arial" w:cs="Arial"/>
        </w:rPr>
      </w:pPr>
      <w:r w:rsidRPr="00563A74">
        <w:rPr>
          <w:rFonts w:ascii="Arial" w:hAnsi="Arial" w:cs="Arial"/>
        </w:rPr>
        <w:t xml:space="preserve">The Master of Dietetics and Nutrition Program is rigorous and intense and places specific </w:t>
      </w:r>
      <w:r w:rsidR="007116CB" w:rsidRPr="00563A74">
        <w:rPr>
          <w:rFonts w:ascii="Arial" w:hAnsi="Arial" w:cs="Arial"/>
        </w:rPr>
        <w:t xml:space="preserve">technical standard </w:t>
      </w:r>
      <w:r w:rsidRPr="00563A74">
        <w:rPr>
          <w:rFonts w:ascii="Arial" w:hAnsi="Arial" w:cs="Arial"/>
        </w:rPr>
        <w:t>requirements and demands on the students enrolled in the program.</w:t>
      </w:r>
      <w:r w:rsidR="00FD3F5E">
        <w:rPr>
          <w:rFonts w:ascii="Arial" w:hAnsi="Arial" w:cs="Arial"/>
        </w:rPr>
        <w:t xml:space="preserve"> </w:t>
      </w:r>
      <w:r w:rsidRPr="00563A74">
        <w:rPr>
          <w:rFonts w:ascii="Arial" w:hAnsi="Arial" w:cs="Arial"/>
        </w:rPr>
        <w:t xml:space="preserve"> </w:t>
      </w:r>
      <w:r w:rsidR="007116CB" w:rsidRPr="00563A74">
        <w:rPr>
          <w:rFonts w:ascii="Arial" w:hAnsi="Arial" w:cs="Arial"/>
        </w:rPr>
        <w:t xml:space="preserve">Technical standards are nonacademic criteria for admission and continued program participation. Standards are anchored to the curriculum and accreditation standards, supported in policy and practice, and utilize objective performance criteria that are reliably applied to all program applicants or participants. Standards are defined as essential functions a student must demonstrate </w:t>
      </w:r>
      <w:r w:rsidR="00A14613" w:rsidRPr="00563A74">
        <w:rPr>
          <w:rFonts w:ascii="Arial" w:hAnsi="Arial" w:cs="Arial"/>
        </w:rPr>
        <w:t>to</w:t>
      </w:r>
      <w:r w:rsidR="007116CB" w:rsidRPr="00563A74">
        <w:rPr>
          <w:rFonts w:ascii="Arial" w:hAnsi="Arial" w:cs="Arial"/>
        </w:rPr>
        <w:t xml:space="preserve"> fulfill program requirements and should be connected to professional licensure requirements. These standards may be achieved with reasonable and appropriate </w:t>
      </w:r>
      <w:r w:rsidR="00CF5AB1" w:rsidRPr="00563A74">
        <w:rPr>
          <w:rFonts w:ascii="Arial" w:hAnsi="Arial" w:cs="Arial"/>
        </w:rPr>
        <w:t>accommodation</w:t>
      </w:r>
      <w:r w:rsidR="007116CB" w:rsidRPr="00563A74">
        <w:rPr>
          <w:rFonts w:ascii="Arial" w:hAnsi="Arial" w:cs="Arial"/>
        </w:rPr>
        <w:t xml:space="preserve"> for otherwise qualified individuals. </w:t>
      </w:r>
      <w:r w:rsidRPr="00563A74">
        <w:rPr>
          <w:rFonts w:ascii="Arial" w:hAnsi="Arial" w:cs="Arial"/>
        </w:rPr>
        <w:t>The MDN</w:t>
      </w:r>
      <w:r w:rsidR="007116CB" w:rsidRPr="00563A74">
        <w:rPr>
          <w:rFonts w:ascii="Arial" w:hAnsi="Arial" w:cs="Arial"/>
        </w:rPr>
        <w:t xml:space="preserve"> Program</w:t>
      </w:r>
      <w:r w:rsidRPr="00563A74">
        <w:rPr>
          <w:rFonts w:ascii="Arial" w:hAnsi="Arial" w:cs="Arial"/>
        </w:rPr>
        <w:t xml:space="preserve"> partners with the university’s Office of Disability Services to explore and implement accommodations where appropriate. If a student’s physical, </w:t>
      </w:r>
      <w:r w:rsidR="00CF5AB1" w:rsidRPr="00563A74">
        <w:rPr>
          <w:rFonts w:ascii="Arial" w:hAnsi="Arial" w:cs="Arial"/>
        </w:rPr>
        <w:t>emotional,</w:t>
      </w:r>
      <w:r w:rsidRPr="00563A74">
        <w:rPr>
          <w:rFonts w:ascii="Arial" w:hAnsi="Arial" w:cs="Arial"/>
        </w:rPr>
        <w:t xml:space="preserve"> or mental capability changes while in the program, an amended Technical Standards Certification must be submitted. It is possible </w:t>
      </w:r>
      <w:r w:rsidR="00CF5AB1" w:rsidRPr="00563A74">
        <w:rPr>
          <w:rFonts w:ascii="Arial" w:hAnsi="Arial" w:cs="Arial"/>
        </w:rPr>
        <w:t>that</w:t>
      </w:r>
      <w:r w:rsidRPr="00563A74">
        <w:rPr>
          <w:rFonts w:ascii="Arial" w:hAnsi="Arial" w:cs="Arial"/>
        </w:rPr>
        <w:t xml:space="preserve"> a loss of capability may render a student unable to continue in the MDN Program.</w:t>
      </w:r>
    </w:p>
    <w:p w14:paraId="25D552B5" w14:textId="3B673269" w:rsidR="00C30D83" w:rsidRPr="00563A74" w:rsidRDefault="00C30D83" w:rsidP="00563A74">
      <w:pPr>
        <w:spacing w:after="0"/>
        <w:rPr>
          <w:rFonts w:ascii="Arial" w:hAnsi="Arial" w:cs="Arial"/>
        </w:rPr>
      </w:pPr>
      <w:r w:rsidRPr="00563A74">
        <w:rPr>
          <w:rFonts w:ascii="Arial" w:hAnsi="Arial" w:cs="Arial"/>
        </w:rPr>
        <w:t xml:space="preserve">Upon acceptance into the program, students will be asked to acknowledge their ability to meet the standards with or without </w:t>
      </w:r>
      <w:r w:rsidR="00A14613" w:rsidRPr="00563A74">
        <w:rPr>
          <w:rFonts w:ascii="Arial" w:hAnsi="Arial" w:cs="Arial"/>
        </w:rPr>
        <w:t>accommodation</w:t>
      </w:r>
      <w:r w:rsidRPr="00563A74">
        <w:rPr>
          <w:rFonts w:ascii="Arial" w:hAnsi="Arial" w:cs="Arial"/>
        </w:rPr>
        <w:t xml:space="preserve">. The following technical standards, in conjunction with the academic standards, are requirements for admission, retention and program completion. The term “student” refers to students who have been accepted to the program as well as current students who are in </w:t>
      </w:r>
      <w:r w:rsidR="00A14613" w:rsidRPr="00563A74">
        <w:rPr>
          <w:rFonts w:ascii="Arial" w:hAnsi="Arial" w:cs="Arial"/>
        </w:rPr>
        <w:t>the process</w:t>
      </w:r>
      <w:r w:rsidRPr="00563A74">
        <w:rPr>
          <w:rFonts w:ascii="Arial" w:hAnsi="Arial" w:cs="Arial"/>
        </w:rPr>
        <w:t xml:space="preserve"> of completing </w:t>
      </w:r>
      <w:r w:rsidR="009021CF" w:rsidRPr="00563A74">
        <w:rPr>
          <w:rFonts w:ascii="Arial" w:hAnsi="Arial" w:cs="Arial"/>
        </w:rPr>
        <w:t>Supervised Experiential Learning</w:t>
      </w:r>
      <w:r w:rsidRPr="00563A74">
        <w:rPr>
          <w:rFonts w:ascii="Arial" w:hAnsi="Arial" w:cs="Arial"/>
        </w:rPr>
        <w:t xml:space="preserve"> and program requirements.</w:t>
      </w:r>
    </w:p>
    <w:p w14:paraId="12212FC7" w14:textId="77777777" w:rsidR="00A71DB1" w:rsidRDefault="00A71DB1" w:rsidP="00563A74">
      <w:pPr>
        <w:spacing w:after="0"/>
        <w:rPr>
          <w:rFonts w:ascii="Arial" w:hAnsi="Arial" w:cs="Arial"/>
        </w:rPr>
      </w:pPr>
    </w:p>
    <w:p w14:paraId="46226159" w14:textId="1D4A15EC" w:rsidR="00C30D83" w:rsidRPr="00563A74" w:rsidRDefault="00C30D83" w:rsidP="00563A74">
      <w:pPr>
        <w:spacing w:after="0"/>
        <w:rPr>
          <w:rFonts w:ascii="Arial" w:hAnsi="Arial" w:cs="Arial"/>
        </w:rPr>
      </w:pPr>
      <w:r w:rsidRPr="00563A74">
        <w:rPr>
          <w:rFonts w:ascii="Arial" w:hAnsi="Arial" w:cs="Arial"/>
        </w:rPr>
        <w:lastRenderedPageBreak/>
        <w:t xml:space="preserve">These requirements may be achieved with or without reasonable </w:t>
      </w:r>
      <w:r w:rsidR="00A14613" w:rsidRPr="00563A74">
        <w:rPr>
          <w:rFonts w:ascii="Arial" w:hAnsi="Arial" w:cs="Arial"/>
        </w:rPr>
        <w:t>accommodation</w:t>
      </w:r>
      <w:r w:rsidRPr="00563A74">
        <w:rPr>
          <w:rFonts w:ascii="Arial" w:hAnsi="Arial" w:cs="Arial"/>
        </w:rPr>
        <w:t>. Students with disabilities are encouraged to contact the Office of Disability Services for appropriate accommodations through</w:t>
      </w:r>
      <w:r w:rsidR="00FD3F5E">
        <w:rPr>
          <w:rFonts w:ascii="Arial" w:hAnsi="Arial" w:cs="Arial"/>
        </w:rPr>
        <w:t xml:space="preserve"> </w:t>
      </w:r>
      <w:hyperlink r:id="rId56" w:history="1">
        <w:r w:rsidR="001F55F8" w:rsidRPr="00563A74">
          <w:rPr>
            <w:rStyle w:val="Hyperlink"/>
            <w:rFonts w:ascii="Arial" w:hAnsi="Arial" w:cs="Arial"/>
          </w:rPr>
          <w:t>Student Life Disability Services</w:t>
        </w:r>
      </w:hyperlink>
      <w:r w:rsidRPr="00563A74">
        <w:rPr>
          <w:rFonts w:ascii="Arial" w:hAnsi="Arial" w:cs="Arial"/>
        </w:rPr>
        <w:t xml:space="preserve"> or at phone 614-293-3307 early in the application process to begin a confidential conversation about what accommodations they may need to meet these standards.</w:t>
      </w:r>
      <w:r w:rsidR="00AB4941" w:rsidRPr="00563A74">
        <w:rPr>
          <w:rFonts w:ascii="Arial" w:hAnsi="Arial" w:cs="Arial"/>
        </w:rPr>
        <w:t xml:space="preserve"> HRS provides counselors for mental health </w:t>
      </w:r>
      <w:r w:rsidR="0040704B" w:rsidRPr="00563A74">
        <w:rPr>
          <w:rFonts w:ascii="Arial" w:hAnsi="Arial" w:cs="Arial"/>
        </w:rPr>
        <w:t>services,</w:t>
      </w:r>
      <w:r w:rsidR="00AB4941" w:rsidRPr="00563A74">
        <w:rPr>
          <w:rFonts w:ascii="Arial" w:hAnsi="Arial" w:cs="Arial"/>
        </w:rPr>
        <w:t xml:space="preserve"> and the university has </w:t>
      </w:r>
      <w:r w:rsidR="00A14613" w:rsidRPr="00563A74">
        <w:rPr>
          <w:rFonts w:ascii="Arial" w:hAnsi="Arial" w:cs="Arial"/>
        </w:rPr>
        <w:t xml:space="preserve">a robust </w:t>
      </w:r>
      <w:hyperlink r:id="rId57" w:history="1">
        <w:r w:rsidR="00A14613" w:rsidRPr="00563A74">
          <w:rPr>
            <w:rStyle w:val="Hyperlink"/>
            <w:rFonts w:ascii="Arial" w:hAnsi="Arial" w:cs="Arial"/>
          </w:rPr>
          <w:t>Counseling and Consultation Services</w:t>
        </w:r>
      </w:hyperlink>
      <w:r w:rsidR="00A14613" w:rsidRPr="00563A74">
        <w:rPr>
          <w:rFonts w:ascii="Arial" w:hAnsi="Arial" w:cs="Arial"/>
        </w:rPr>
        <w:t xml:space="preserve"> for mental health support.</w:t>
      </w:r>
    </w:p>
    <w:p w14:paraId="19462AC5" w14:textId="77777777" w:rsidR="00A71DB1" w:rsidRDefault="00A71DB1" w:rsidP="00563A74">
      <w:pPr>
        <w:spacing w:after="0"/>
        <w:rPr>
          <w:rFonts w:ascii="Arial" w:hAnsi="Arial" w:cs="Arial"/>
        </w:rPr>
      </w:pPr>
    </w:p>
    <w:p w14:paraId="2B238232" w14:textId="1E32ADE7" w:rsidR="00C30D83" w:rsidRPr="00563A74" w:rsidRDefault="00C30D83" w:rsidP="00563A74">
      <w:pPr>
        <w:spacing w:after="0"/>
        <w:rPr>
          <w:rFonts w:ascii="Arial" w:hAnsi="Arial" w:cs="Arial"/>
        </w:rPr>
      </w:pPr>
      <w:r w:rsidRPr="00563A74">
        <w:rPr>
          <w:rFonts w:ascii="Arial" w:hAnsi="Arial" w:cs="Arial"/>
        </w:rPr>
        <w:t>The MDN program prepares candidates to practice dietetics and nutrition with organizations and businesses. Graduates require knowledge and skills to function in diverse practice settings. An essential requirement for completing the program is the ability to function within a clinical learning environment and to interact with a variety of interprofessional teams and patients.</w:t>
      </w:r>
    </w:p>
    <w:p w14:paraId="0A81605C" w14:textId="5DE89BAB" w:rsidR="00C30D83" w:rsidRPr="00803807" w:rsidRDefault="00C30D83" w:rsidP="00805A5C">
      <w:pPr>
        <w:spacing w:before="240" w:after="0" w:line="240" w:lineRule="auto"/>
        <w:rPr>
          <w:rFonts w:ascii="Arial" w:hAnsi="Arial" w:cs="Arial"/>
          <w:b/>
          <w:bCs/>
          <w:sz w:val="24"/>
          <w:szCs w:val="24"/>
        </w:rPr>
      </w:pPr>
      <w:r w:rsidRPr="00803807">
        <w:rPr>
          <w:rFonts w:ascii="Arial" w:hAnsi="Arial" w:cs="Arial"/>
          <w:b/>
          <w:bCs/>
          <w:sz w:val="24"/>
          <w:szCs w:val="24"/>
        </w:rPr>
        <w:t>Students admitted to the program must be able to perform the following:</w:t>
      </w:r>
    </w:p>
    <w:p w14:paraId="7EC8AACA" w14:textId="77777777" w:rsidR="00803807" w:rsidRPr="00803807" w:rsidRDefault="00803807" w:rsidP="00671B2E">
      <w:pPr>
        <w:pStyle w:val="Heading3"/>
        <w:spacing w:before="0"/>
        <w:rPr>
          <w:rFonts w:ascii="Arial" w:hAnsi="Arial" w:cs="Arial"/>
          <w:color w:val="auto"/>
          <w:sz w:val="24"/>
          <w:szCs w:val="24"/>
        </w:rPr>
      </w:pPr>
    </w:p>
    <w:p w14:paraId="3751EACE" w14:textId="5F5C9B8F" w:rsidR="008070E1" w:rsidRPr="006E0819" w:rsidRDefault="00C30D83" w:rsidP="006E0819">
      <w:pPr>
        <w:pStyle w:val="Heading2"/>
        <w:spacing w:before="0"/>
        <w:rPr>
          <w:rFonts w:cs="Arial"/>
          <w:sz w:val="22"/>
          <w:szCs w:val="22"/>
        </w:rPr>
      </w:pPr>
      <w:bookmarkStart w:id="55" w:name="_Toc209787797"/>
      <w:r w:rsidRPr="006E0819">
        <w:rPr>
          <w:rFonts w:cs="Arial"/>
          <w:sz w:val="22"/>
          <w:szCs w:val="22"/>
        </w:rPr>
        <w:t>Communication</w:t>
      </w:r>
      <w:bookmarkEnd w:id="55"/>
    </w:p>
    <w:p w14:paraId="48A66B53" w14:textId="3DD81BE3" w:rsidR="006E0819" w:rsidRDefault="00C30D83" w:rsidP="006E0819">
      <w:pPr>
        <w:spacing w:after="0"/>
        <w:rPr>
          <w:rFonts w:ascii="Arial" w:hAnsi="Arial" w:cs="Arial"/>
        </w:rPr>
      </w:pPr>
      <w:r w:rsidRPr="00563A74">
        <w:rPr>
          <w:rFonts w:ascii="Arial" w:hAnsi="Arial" w:cs="Arial"/>
        </w:rPr>
        <w:t xml:space="preserve">Students must have the ability to use multiple communication techniques (oral, written, nonverbal) to enable communication with clients, patients, instructors, preceptors, and the health care team. Students must be able to </w:t>
      </w:r>
      <w:r w:rsidR="00CF5AB1" w:rsidRPr="00563A74">
        <w:rPr>
          <w:rFonts w:ascii="Arial" w:hAnsi="Arial" w:cs="Arial"/>
        </w:rPr>
        <w:t>communicate with preceptors, patients/clients, and other members of the health care team effectively and professionally</w:t>
      </w:r>
      <w:r w:rsidRPr="00563A74">
        <w:rPr>
          <w:rFonts w:ascii="Arial" w:hAnsi="Arial" w:cs="Arial"/>
        </w:rPr>
        <w:t xml:space="preserve"> and precepting sites.</w:t>
      </w:r>
      <w:r w:rsidR="00FD3F5E">
        <w:rPr>
          <w:rFonts w:ascii="Arial" w:hAnsi="Arial" w:cs="Arial"/>
        </w:rPr>
        <w:t xml:space="preserve"> </w:t>
      </w:r>
      <w:r w:rsidRPr="00563A74">
        <w:rPr>
          <w:rFonts w:ascii="Arial" w:hAnsi="Arial" w:cs="Arial"/>
        </w:rPr>
        <w:t>Students must be able to report to members of the team, express accurate information to patients/clients, and teach, explain, direct, and counsel people.</w:t>
      </w:r>
      <w:r w:rsidR="00FD3F5E">
        <w:rPr>
          <w:rFonts w:ascii="Arial" w:hAnsi="Arial" w:cs="Arial"/>
        </w:rPr>
        <w:t xml:space="preserve"> </w:t>
      </w:r>
      <w:r w:rsidRPr="00563A74">
        <w:rPr>
          <w:rFonts w:ascii="Arial" w:hAnsi="Arial" w:cs="Arial"/>
        </w:rPr>
        <w:t>The student must be capable of responsive, empathetic listening to establish rapport in a way that promotes openness on issues of concern and sensitivity to potential cultural differences. In patient care settings, the student must be able to process and communicate information on the patient's status with accuracy in a timely manner to physicians, colleagues, and other members of the health care team.</w:t>
      </w:r>
      <w:r w:rsidR="00FD3F5E">
        <w:rPr>
          <w:rFonts w:ascii="Arial" w:hAnsi="Arial" w:cs="Arial"/>
        </w:rPr>
        <w:t xml:space="preserve"> </w:t>
      </w:r>
    </w:p>
    <w:p w14:paraId="2C8A7F38" w14:textId="77777777" w:rsidR="006E0819" w:rsidRDefault="006E0819" w:rsidP="006E0819">
      <w:pPr>
        <w:spacing w:after="0"/>
        <w:rPr>
          <w:rFonts w:ascii="Arial" w:hAnsi="Arial" w:cs="Arial"/>
        </w:rPr>
      </w:pPr>
    </w:p>
    <w:p w14:paraId="355761B3" w14:textId="5505554E" w:rsidR="008070E1" w:rsidRPr="006E0819" w:rsidRDefault="008070E1" w:rsidP="006E0819">
      <w:pPr>
        <w:pStyle w:val="Heading2"/>
        <w:spacing w:before="0"/>
        <w:rPr>
          <w:rFonts w:cs="Arial"/>
          <w:sz w:val="22"/>
          <w:szCs w:val="22"/>
        </w:rPr>
      </w:pPr>
      <w:bookmarkStart w:id="56" w:name="_Toc209787798"/>
      <w:r w:rsidRPr="006E0819">
        <w:rPr>
          <w:rFonts w:cs="Arial"/>
          <w:sz w:val="22"/>
          <w:szCs w:val="22"/>
        </w:rPr>
        <w:t>Psychomotor</w:t>
      </w:r>
      <w:bookmarkEnd w:id="56"/>
    </w:p>
    <w:p w14:paraId="6A1156CB" w14:textId="3D0E2189" w:rsidR="008070E1" w:rsidRDefault="008070E1" w:rsidP="00563A74">
      <w:pPr>
        <w:spacing w:after="0"/>
        <w:rPr>
          <w:rFonts w:ascii="Arial" w:hAnsi="Arial" w:cs="Arial"/>
        </w:rPr>
      </w:pPr>
      <w:r w:rsidRPr="00563A74">
        <w:rPr>
          <w:rFonts w:ascii="Arial" w:hAnsi="Arial" w:cs="Arial"/>
        </w:rPr>
        <w:t>Students</w:t>
      </w:r>
      <w:r w:rsidR="00FD3F5E">
        <w:rPr>
          <w:rFonts w:ascii="Arial" w:hAnsi="Arial" w:cs="Arial"/>
        </w:rPr>
        <w:t xml:space="preserve"> </w:t>
      </w:r>
      <w:r w:rsidRPr="00563A74">
        <w:rPr>
          <w:rFonts w:ascii="Arial" w:hAnsi="Arial" w:cs="Arial"/>
        </w:rPr>
        <w:t xml:space="preserve">must have sufficient motor capacities and motilities to be able to do the following: generate, calculate, record, evaluate and transit information; prepare assignments; deliver public presentations to large and small audiences; collect specimens and perform basic tests and physical assessments on individuals, e.g., finger sticks for blood glucose testing, using glucometers, assessing skinfold thickness, taking blood pressure and placing feeding tubes; work in institutional and food demonstration kitchens to prepare foods and direct employees involved in food services; and conduct patient visits individually and with health care team members to provide nutrition care. Candidates must be able to travel to </w:t>
      </w:r>
      <w:r w:rsidR="009021CF" w:rsidRPr="00563A74">
        <w:rPr>
          <w:rFonts w:ascii="Arial" w:hAnsi="Arial" w:cs="Arial"/>
        </w:rPr>
        <w:t>Supervised Experiential Learning</w:t>
      </w:r>
      <w:r w:rsidRPr="00563A74">
        <w:rPr>
          <w:rFonts w:ascii="Arial" w:hAnsi="Arial" w:cs="Arial"/>
        </w:rPr>
        <w:t xml:space="preserve"> experiences. </w:t>
      </w:r>
      <w:r w:rsidRPr="00FD4C6B">
        <w:rPr>
          <w:rFonts w:ascii="Arial" w:hAnsi="Arial" w:cs="Arial"/>
        </w:rPr>
        <w:t>See</w:t>
      </w:r>
      <w:r w:rsidRPr="00563A74">
        <w:rPr>
          <w:rFonts w:ascii="Arial" w:hAnsi="Arial" w:cs="Arial"/>
        </w:rPr>
        <w:t xml:space="preserve"> Transportation Requirements.</w:t>
      </w:r>
    </w:p>
    <w:p w14:paraId="07A30479" w14:textId="77777777" w:rsidR="006E0819" w:rsidRPr="00563A74" w:rsidRDefault="006E0819" w:rsidP="00563A74">
      <w:pPr>
        <w:spacing w:after="0"/>
        <w:rPr>
          <w:rFonts w:ascii="Arial" w:hAnsi="Arial" w:cs="Arial"/>
        </w:rPr>
      </w:pPr>
    </w:p>
    <w:p w14:paraId="03ECFEF7" w14:textId="77777777" w:rsidR="008070E1" w:rsidRPr="006E0819" w:rsidRDefault="008070E1" w:rsidP="006E0819">
      <w:pPr>
        <w:pStyle w:val="Heading2"/>
        <w:spacing w:before="0"/>
        <w:rPr>
          <w:rFonts w:cs="Arial"/>
          <w:sz w:val="22"/>
          <w:szCs w:val="22"/>
        </w:rPr>
      </w:pPr>
      <w:bookmarkStart w:id="57" w:name="_Toc209787799"/>
      <w:r w:rsidRPr="006E0819">
        <w:rPr>
          <w:rFonts w:cs="Arial"/>
          <w:sz w:val="22"/>
          <w:szCs w:val="22"/>
        </w:rPr>
        <w:t>Intellectual and Cognitive Abilities</w:t>
      </w:r>
      <w:bookmarkEnd w:id="57"/>
    </w:p>
    <w:p w14:paraId="29B463CC" w14:textId="69196D17" w:rsidR="008070E1" w:rsidRDefault="008070E1" w:rsidP="00563A74">
      <w:pPr>
        <w:spacing w:after="0"/>
        <w:rPr>
          <w:rFonts w:ascii="Arial" w:hAnsi="Arial" w:cs="Arial"/>
        </w:rPr>
      </w:pPr>
      <w:r w:rsidRPr="00563A74">
        <w:rPr>
          <w:rFonts w:ascii="Arial" w:hAnsi="Arial" w:cs="Arial"/>
        </w:rPr>
        <w:t>Students must be able to measure, calculate, reason, analyze, synthesize, integrate, and be able to apply information. Creative problem solving and clinical reasoning requires all these intellectual abilities.</w:t>
      </w:r>
      <w:r w:rsidR="00FD3F5E">
        <w:rPr>
          <w:rFonts w:ascii="Arial" w:hAnsi="Arial" w:cs="Arial"/>
        </w:rPr>
        <w:t xml:space="preserve"> </w:t>
      </w:r>
      <w:r w:rsidRPr="00563A74">
        <w:rPr>
          <w:rFonts w:ascii="Arial" w:hAnsi="Arial" w:cs="Arial"/>
        </w:rPr>
        <w:t xml:space="preserve">It is also necessary to apply critical thinking skills using evidence- based tools as part of the learning process in the classroom, </w:t>
      </w:r>
      <w:r w:rsidR="009021CF" w:rsidRPr="00563A74">
        <w:rPr>
          <w:rFonts w:ascii="Arial" w:hAnsi="Arial" w:cs="Arial"/>
        </w:rPr>
        <w:t>Supervised Experiential Learning</w:t>
      </w:r>
      <w:r w:rsidRPr="00563A74">
        <w:rPr>
          <w:rFonts w:ascii="Arial" w:hAnsi="Arial" w:cs="Arial"/>
        </w:rPr>
        <w:t xml:space="preserve"> setting and any other professional activity.</w:t>
      </w:r>
    </w:p>
    <w:p w14:paraId="0FA1F8D4" w14:textId="77777777" w:rsidR="006E0819" w:rsidRPr="00563A74" w:rsidRDefault="006E0819" w:rsidP="00563A74">
      <w:pPr>
        <w:spacing w:after="0"/>
        <w:rPr>
          <w:rFonts w:ascii="Arial" w:hAnsi="Arial" w:cs="Arial"/>
        </w:rPr>
      </w:pPr>
    </w:p>
    <w:p w14:paraId="36D96B83" w14:textId="77777777" w:rsidR="00FF67CE" w:rsidRPr="006E0819" w:rsidRDefault="00FF67CE" w:rsidP="006E0819">
      <w:pPr>
        <w:pStyle w:val="Heading2"/>
        <w:spacing w:before="0"/>
        <w:rPr>
          <w:rFonts w:cs="Arial"/>
          <w:sz w:val="22"/>
          <w:szCs w:val="22"/>
        </w:rPr>
      </w:pPr>
      <w:bookmarkStart w:id="58" w:name="_Toc209787800"/>
      <w:r w:rsidRPr="006E0819">
        <w:rPr>
          <w:rFonts w:cs="Arial"/>
          <w:sz w:val="22"/>
          <w:szCs w:val="22"/>
        </w:rPr>
        <w:t>Observe</w:t>
      </w:r>
      <w:bookmarkEnd w:id="58"/>
    </w:p>
    <w:p w14:paraId="4DFE6046" w14:textId="07F8C458" w:rsidR="00FF67CE" w:rsidRPr="00563A74" w:rsidRDefault="00FF67CE" w:rsidP="00563A74">
      <w:pPr>
        <w:spacing w:after="0"/>
        <w:rPr>
          <w:rFonts w:ascii="Arial" w:hAnsi="Arial" w:cs="Arial"/>
        </w:rPr>
      </w:pPr>
      <w:r w:rsidRPr="00563A74">
        <w:rPr>
          <w:rFonts w:ascii="Arial" w:hAnsi="Arial" w:cs="Arial"/>
        </w:rPr>
        <w:t xml:space="preserve">Students must be able to accurately observe lectures, demonstrations, research, and practice situations. These observations may be in person, recorded, or by virtual means. Observation is necessary to perform competent health assessments and interventions. Students must also be </w:t>
      </w:r>
      <w:r w:rsidRPr="00563A74">
        <w:rPr>
          <w:rFonts w:ascii="Arial" w:hAnsi="Arial" w:cs="Arial"/>
        </w:rPr>
        <w:lastRenderedPageBreak/>
        <w:t>able to observe, learn from, and analyze health record content, including discernment and use of clinical data displayed within the health record. Students must possess functional use of the senses that permit such observations as listed here.</w:t>
      </w:r>
    </w:p>
    <w:p w14:paraId="0BD0DBCC" w14:textId="5C70548E" w:rsidR="00D54BC2" w:rsidRPr="00563A74" w:rsidRDefault="007116CB" w:rsidP="00665E0D">
      <w:pPr>
        <w:pStyle w:val="Heading2"/>
        <w:rPr>
          <w:rStyle w:val="normaltextrun"/>
          <w:rFonts w:cs="Arial"/>
          <w:sz w:val="22"/>
          <w:szCs w:val="22"/>
        </w:rPr>
      </w:pPr>
      <w:bookmarkStart w:id="59" w:name="_Toc209787801"/>
      <w:r w:rsidRPr="00563A74">
        <w:rPr>
          <w:rStyle w:val="normaltextrun"/>
          <w:rFonts w:cs="Arial"/>
          <w:sz w:val="22"/>
          <w:szCs w:val="22"/>
        </w:rPr>
        <w:t>Professional and Social Attributes</w:t>
      </w:r>
      <w:bookmarkEnd w:id="59"/>
    </w:p>
    <w:p w14:paraId="0FC8702F" w14:textId="630C2547" w:rsidR="007116CB" w:rsidRPr="00563A74" w:rsidRDefault="007116CB" w:rsidP="00563A74">
      <w:pPr>
        <w:pStyle w:val="paragraph"/>
        <w:shd w:val="clear" w:color="auto" w:fill="FFFFFF"/>
        <w:spacing w:before="0" w:beforeAutospacing="0" w:after="0" w:afterAutospacing="0"/>
        <w:textAlignment w:val="baseline"/>
        <w:rPr>
          <w:rStyle w:val="eop"/>
          <w:rFonts w:ascii="Arial" w:eastAsiaTheme="majorEastAsia" w:hAnsi="Arial" w:cs="Arial"/>
          <w:sz w:val="22"/>
          <w:szCs w:val="22"/>
        </w:rPr>
      </w:pPr>
      <w:r w:rsidRPr="00563A74">
        <w:rPr>
          <w:rStyle w:val="normaltextrun"/>
          <w:rFonts w:ascii="Arial" w:hAnsi="Arial" w:cs="Arial"/>
          <w:sz w:val="22"/>
          <w:szCs w:val="22"/>
        </w:rPr>
        <w:t xml:space="preserve">Students must exercise good judgment and promptly complete all responsibilities required of the program. They must develop mature, sensitive, and effective professional relationships with others. Candidates must be able to evaluate </w:t>
      </w:r>
      <w:r w:rsidR="00734C67" w:rsidRPr="00563A74">
        <w:rPr>
          <w:rStyle w:val="normaltextrun"/>
          <w:rFonts w:ascii="Arial" w:hAnsi="Arial" w:cs="Arial"/>
          <w:sz w:val="22"/>
          <w:szCs w:val="22"/>
        </w:rPr>
        <w:t>their</w:t>
      </w:r>
      <w:r w:rsidRPr="00563A74">
        <w:rPr>
          <w:rStyle w:val="normaltextrun"/>
          <w:rFonts w:ascii="Arial" w:hAnsi="Arial" w:cs="Arial"/>
          <w:sz w:val="22"/>
          <w:szCs w:val="22"/>
        </w:rPr>
        <w:t xml:space="preserve"> own performance critically, accept constructive criticism, and look for ways to improve. Self-reflection is an important skill to possess and develop to learn and improve. In addition, students must be able to tolerate taxing workloads and function effectively under stress. They must be able to adapt to changing environments, display flexibility, and function in the face of uncertainties and ambiguities. Concern for others, interpersonal competence and motivation are requisites for the program.</w:t>
      </w:r>
      <w:r w:rsidRPr="00563A74">
        <w:rPr>
          <w:rStyle w:val="eop"/>
          <w:rFonts w:ascii="Arial" w:eastAsiaTheme="majorEastAsia" w:hAnsi="Arial" w:cs="Arial"/>
          <w:sz w:val="22"/>
          <w:szCs w:val="22"/>
        </w:rPr>
        <w:t> </w:t>
      </w:r>
    </w:p>
    <w:p w14:paraId="4FC0AFBE" w14:textId="77777777" w:rsidR="00DE5508" w:rsidRDefault="00DE5508" w:rsidP="00563A74">
      <w:pPr>
        <w:pStyle w:val="paragraph"/>
        <w:shd w:val="clear" w:color="auto" w:fill="FFFFFF"/>
        <w:spacing w:before="0" w:beforeAutospacing="0" w:after="0" w:afterAutospacing="0"/>
        <w:textAlignment w:val="baseline"/>
        <w:rPr>
          <w:rStyle w:val="normaltextrun"/>
          <w:rFonts w:ascii="Arial" w:hAnsi="Arial" w:cs="Arial"/>
          <w:b/>
          <w:bCs/>
          <w:sz w:val="22"/>
          <w:szCs w:val="22"/>
        </w:rPr>
      </w:pPr>
    </w:p>
    <w:p w14:paraId="1A258897" w14:textId="10741119" w:rsidR="00D54BC2" w:rsidRPr="00563A74" w:rsidRDefault="007116CB" w:rsidP="00665E0D">
      <w:pPr>
        <w:pStyle w:val="Heading2"/>
        <w:spacing w:before="0"/>
        <w:rPr>
          <w:rStyle w:val="normaltextrun"/>
          <w:rFonts w:cs="Arial"/>
          <w:sz w:val="22"/>
          <w:szCs w:val="22"/>
        </w:rPr>
      </w:pPr>
      <w:bookmarkStart w:id="60" w:name="_Toc209787802"/>
      <w:r w:rsidRPr="00563A74">
        <w:rPr>
          <w:rStyle w:val="normaltextrun"/>
          <w:rFonts w:cs="Arial"/>
          <w:sz w:val="22"/>
          <w:szCs w:val="22"/>
        </w:rPr>
        <w:t>Ethical Standards</w:t>
      </w:r>
      <w:bookmarkEnd w:id="60"/>
    </w:p>
    <w:p w14:paraId="178487CE" w14:textId="5A030C30" w:rsidR="007116CB" w:rsidRPr="00563A74" w:rsidRDefault="007116CB" w:rsidP="00563A74">
      <w:pPr>
        <w:pStyle w:val="paragraph"/>
        <w:shd w:val="clear" w:color="auto" w:fill="FFFFFF"/>
        <w:spacing w:before="0" w:beforeAutospacing="0" w:after="0" w:afterAutospacing="0"/>
        <w:textAlignment w:val="baseline"/>
        <w:rPr>
          <w:rFonts w:ascii="Arial" w:hAnsi="Arial" w:cs="Arial"/>
          <w:sz w:val="22"/>
          <w:szCs w:val="22"/>
        </w:rPr>
      </w:pPr>
      <w:r w:rsidRPr="00563A74">
        <w:rPr>
          <w:rStyle w:val="normaltextrun"/>
          <w:rFonts w:ascii="Arial" w:hAnsi="Arial" w:cs="Arial"/>
          <w:sz w:val="22"/>
          <w:szCs w:val="22"/>
        </w:rPr>
        <w:t xml:space="preserve">Students must demonstrate professional attitudes and behaviors and must perform in an ethical manner in dealing with others. Personal integrity and the ability to adhere to standards that reflect the values and functions of the dietetic profession are </w:t>
      </w:r>
      <w:r w:rsidR="008E1E42" w:rsidRPr="00563A74">
        <w:rPr>
          <w:rStyle w:val="normaltextrun"/>
          <w:rFonts w:ascii="Arial" w:hAnsi="Arial" w:cs="Arial"/>
          <w:sz w:val="22"/>
          <w:szCs w:val="22"/>
        </w:rPr>
        <w:t>always required</w:t>
      </w:r>
      <w:r w:rsidRPr="00563A74">
        <w:rPr>
          <w:rStyle w:val="normaltextrun"/>
          <w:rFonts w:ascii="Arial" w:hAnsi="Arial" w:cs="Arial"/>
          <w:sz w:val="22"/>
          <w:szCs w:val="22"/>
        </w:rPr>
        <w:t xml:space="preserve"> during the MDN program. Students are required to abide by the professional code of ethics for dietetics and student honor codes as set by the </w:t>
      </w:r>
      <w:hyperlink r:id="rId58" w:history="1">
        <w:r w:rsidRPr="00FD3F5E">
          <w:rPr>
            <w:rStyle w:val="Hyperlink"/>
            <w:rFonts w:ascii="Arial" w:hAnsi="Arial" w:cs="Arial"/>
            <w:sz w:val="22"/>
            <w:szCs w:val="22"/>
          </w:rPr>
          <w:t>Academy of Nutrition and Dietetics</w:t>
        </w:r>
        <w:r w:rsidR="00FD3F5E" w:rsidRPr="00FD3F5E">
          <w:rPr>
            <w:rStyle w:val="Hyperlink"/>
            <w:rFonts w:ascii="Arial" w:hAnsi="Arial" w:cs="Arial"/>
            <w:sz w:val="22"/>
            <w:szCs w:val="22"/>
          </w:rPr>
          <w:t xml:space="preserve"> Code of Ethics</w:t>
        </w:r>
      </w:hyperlink>
      <w:r w:rsidRPr="00563A74">
        <w:rPr>
          <w:rStyle w:val="normaltextrun"/>
          <w:rFonts w:ascii="Arial" w:hAnsi="Arial" w:cs="Arial"/>
          <w:sz w:val="22"/>
          <w:szCs w:val="22"/>
        </w:rPr>
        <w:t>.</w:t>
      </w:r>
      <w:r w:rsidRPr="00563A74">
        <w:rPr>
          <w:rStyle w:val="eop"/>
          <w:rFonts w:ascii="Arial" w:eastAsiaTheme="majorEastAsia" w:hAnsi="Arial" w:cs="Arial"/>
          <w:sz w:val="22"/>
          <w:szCs w:val="22"/>
        </w:rPr>
        <w:t> </w:t>
      </w:r>
    </w:p>
    <w:p w14:paraId="0A0DF081" w14:textId="77777777" w:rsidR="006B35B7" w:rsidRDefault="006B35B7" w:rsidP="006B35B7">
      <w:pPr>
        <w:pStyle w:val="Heading2"/>
        <w:spacing w:before="0"/>
        <w:rPr>
          <w:rFonts w:cs="Arial"/>
          <w:szCs w:val="24"/>
        </w:rPr>
      </w:pPr>
    </w:p>
    <w:p w14:paraId="0D4514E0" w14:textId="7E57D186" w:rsidR="002F50BB" w:rsidRPr="006B35B7" w:rsidRDefault="002F50BB" w:rsidP="006B35B7">
      <w:pPr>
        <w:pStyle w:val="Heading2"/>
        <w:spacing w:before="0"/>
        <w:rPr>
          <w:rFonts w:cs="Arial"/>
          <w:szCs w:val="24"/>
        </w:rPr>
      </w:pPr>
      <w:bookmarkStart w:id="61" w:name="_Toc209787803"/>
      <w:r w:rsidRPr="006B35B7">
        <w:rPr>
          <w:rFonts w:cs="Arial"/>
          <w:szCs w:val="24"/>
        </w:rPr>
        <w:t xml:space="preserve">Communication </w:t>
      </w:r>
      <w:r w:rsidR="00742671" w:rsidRPr="006B35B7">
        <w:rPr>
          <w:rFonts w:cs="Arial"/>
          <w:szCs w:val="24"/>
        </w:rPr>
        <w:t>E</w:t>
      </w:r>
      <w:r w:rsidRPr="006B35B7">
        <w:rPr>
          <w:rFonts w:cs="Arial"/>
          <w:szCs w:val="24"/>
        </w:rPr>
        <w:t>xpectations</w:t>
      </w:r>
      <w:bookmarkEnd w:id="61"/>
    </w:p>
    <w:p w14:paraId="1897E04F" w14:textId="55228549" w:rsidR="002F50BB" w:rsidRPr="00563A74" w:rsidRDefault="002F50BB" w:rsidP="00563A74">
      <w:pPr>
        <w:spacing w:after="0"/>
        <w:rPr>
          <w:rFonts w:ascii="Arial" w:hAnsi="Arial" w:cs="Arial"/>
        </w:rPr>
      </w:pPr>
      <w:r w:rsidRPr="00563A74">
        <w:rPr>
          <w:rFonts w:ascii="Arial" w:hAnsi="Arial" w:cs="Arial"/>
        </w:rPr>
        <w:t>Communication should be timely, within 2 business days for standard topics, and within 24 hours for topics of high importance</w:t>
      </w:r>
      <w:r w:rsidR="007F763C">
        <w:rPr>
          <w:rFonts w:ascii="Arial" w:hAnsi="Arial" w:cs="Arial"/>
        </w:rPr>
        <w:t>, whenever</w:t>
      </w:r>
      <w:r w:rsidRPr="00563A74">
        <w:rPr>
          <w:rFonts w:ascii="Arial" w:hAnsi="Arial" w:cs="Arial"/>
        </w:rPr>
        <w:t xml:space="preserve"> possible.</w:t>
      </w:r>
    </w:p>
    <w:p w14:paraId="38C941B7" w14:textId="5BC41ACD" w:rsidR="00C30D83" w:rsidRPr="00563A74" w:rsidRDefault="00C30D83" w:rsidP="00563A74">
      <w:pPr>
        <w:pStyle w:val="Heading3"/>
        <w:rPr>
          <w:rFonts w:ascii="Arial" w:hAnsi="Arial" w:cs="Arial"/>
          <w:sz w:val="22"/>
          <w:szCs w:val="22"/>
        </w:rPr>
      </w:pPr>
      <w:bookmarkStart w:id="62" w:name="_Toc209787804"/>
      <w:r w:rsidRPr="00563A74">
        <w:rPr>
          <w:rFonts w:ascii="Arial" w:hAnsi="Arial" w:cs="Arial"/>
          <w:sz w:val="22"/>
          <w:szCs w:val="22"/>
        </w:rPr>
        <w:t>Verbal &amp; Non-Verbal</w:t>
      </w:r>
      <w:bookmarkEnd w:id="62"/>
    </w:p>
    <w:p w14:paraId="1BEADC5B" w14:textId="77777777" w:rsidR="00C30D83" w:rsidRPr="00563A74" w:rsidRDefault="00C30D83" w:rsidP="00563A74">
      <w:pPr>
        <w:spacing w:after="0"/>
        <w:rPr>
          <w:rFonts w:ascii="Arial" w:hAnsi="Arial" w:cs="Arial"/>
        </w:rPr>
      </w:pPr>
      <w:r w:rsidRPr="00563A74">
        <w:rPr>
          <w:rFonts w:ascii="Arial" w:hAnsi="Arial" w:cs="Arial"/>
        </w:rPr>
        <w:t>Students should work diligently to use professional language and vocabulary in their dietetics-related communications and be aware of how their body language impacts their communications.</w:t>
      </w:r>
    </w:p>
    <w:p w14:paraId="1C143E7E" w14:textId="384D0C32" w:rsidR="00C30D83" w:rsidRPr="00563A74" w:rsidRDefault="00C30D83" w:rsidP="00563A74">
      <w:pPr>
        <w:pStyle w:val="ListParagraph"/>
        <w:numPr>
          <w:ilvl w:val="0"/>
          <w:numId w:val="15"/>
        </w:numPr>
        <w:spacing w:after="0"/>
        <w:rPr>
          <w:rFonts w:ascii="Arial" w:hAnsi="Arial" w:cs="Arial"/>
        </w:rPr>
      </w:pPr>
      <w:r w:rsidRPr="00563A74">
        <w:rPr>
          <w:rFonts w:ascii="Arial" w:hAnsi="Arial" w:cs="Arial"/>
        </w:rPr>
        <w:t>Word choices should be appropriate to the audience and setting (e.g. jargon to professionals, lay language to patients).</w:t>
      </w:r>
    </w:p>
    <w:p w14:paraId="4FAE1A6D" w14:textId="0000E5DE" w:rsidR="00C30D83" w:rsidRPr="00563A74" w:rsidRDefault="00C30D83" w:rsidP="00563A74">
      <w:pPr>
        <w:pStyle w:val="ListParagraph"/>
        <w:numPr>
          <w:ilvl w:val="0"/>
          <w:numId w:val="15"/>
        </w:numPr>
        <w:spacing w:after="0"/>
        <w:rPr>
          <w:rFonts w:ascii="Arial" w:hAnsi="Arial" w:cs="Arial"/>
        </w:rPr>
      </w:pPr>
      <w:r w:rsidRPr="00563A74">
        <w:rPr>
          <w:rFonts w:ascii="Arial" w:hAnsi="Arial" w:cs="Arial"/>
        </w:rPr>
        <w:t>Vulgar and inappropriate language has no place in professional communications.</w:t>
      </w:r>
    </w:p>
    <w:p w14:paraId="65389958" w14:textId="03717A57" w:rsidR="00C30D83" w:rsidRPr="00563A74" w:rsidRDefault="00C30D83" w:rsidP="00563A74">
      <w:pPr>
        <w:pStyle w:val="ListParagraph"/>
        <w:numPr>
          <w:ilvl w:val="0"/>
          <w:numId w:val="15"/>
        </w:numPr>
        <w:spacing w:after="0"/>
        <w:rPr>
          <w:rFonts w:ascii="Arial" w:hAnsi="Arial" w:cs="Arial"/>
        </w:rPr>
      </w:pPr>
      <w:r w:rsidRPr="00563A74">
        <w:rPr>
          <w:rFonts w:ascii="Arial" w:hAnsi="Arial" w:cs="Arial"/>
        </w:rPr>
        <w:t xml:space="preserve">Body language should be professional, respectful, </w:t>
      </w:r>
      <w:r w:rsidR="00CF5AB1" w:rsidRPr="00563A74">
        <w:rPr>
          <w:rFonts w:ascii="Arial" w:hAnsi="Arial" w:cs="Arial"/>
        </w:rPr>
        <w:t>attentive,</w:t>
      </w:r>
      <w:r w:rsidRPr="00563A74">
        <w:rPr>
          <w:rFonts w:ascii="Arial" w:hAnsi="Arial" w:cs="Arial"/>
        </w:rPr>
        <w:t xml:space="preserve"> and appropriate to the situation at hand.</w:t>
      </w:r>
    </w:p>
    <w:p w14:paraId="3B56519F" w14:textId="77777777" w:rsidR="00C30D83" w:rsidRPr="00563A74" w:rsidRDefault="00C30D83" w:rsidP="00563A74">
      <w:pPr>
        <w:pStyle w:val="Heading3"/>
        <w:rPr>
          <w:rFonts w:ascii="Arial" w:hAnsi="Arial" w:cs="Arial"/>
          <w:sz w:val="22"/>
          <w:szCs w:val="22"/>
        </w:rPr>
      </w:pPr>
      <w:bookmarkStart w:id="63" w:name="_Toc209787805"/>
      <w:r w:rsidRPr="00563A74">
        <w:rPr>
          <w:rFonts w:ascii="Arial" w:hAnsi="Arial" w:cs="Arial"/>
          <w:sz w:val="22"/>
          <w:szCs w:val="22"/>
        </w:rPr>
        <w:t>Written</w:t>
      </w:r>
      <w:bookmarkEnd w:id="63"/>
    </w:p>
    <w:p w14:paraId="79860CE3" w14:textId="77777777" w:rsidR="00C30D83" w:rsidRPr="00563A74" w:rsidRDefault="00C30D83" w:rsidP="00563A74">
      <w:pPr>
        <w:spacing w:after="0"/>
        <w:rPr>
          <w:rFonts w:ascii="Arial" w:hAnsi="Arial" w:cs="Arial"/>
        </w:rPr>
      </w:pPr>
      <w:r w:rsidRPr="00563A74">
        <w:rPr>
          <w:rFonts w:ascii="Arial" w:hAnsi="Arial" w:cs="Arial"/>
        </w:rPr>
        <w:t>For paper communications with students during the academic year, the MDN Program uses the current local address as listed in official student records. Students should ensure that their desired addresses are correct and up to date. When students sign records or other documentation, they should use a designation that identifies them as a MDN student so that no one will misunderstand them to be a licensed and credentialed person (e.g., “MDN Intern”).</w:t>
      </w:r>
    </w:p>
    <w:p w14:paraId="48536FDF" w14:textId="77777777" w:rsidR="00C30D83" w:rsidRPr="00563A74" w:rsidRDefault="00C30D83" w:rsidP="00563A74">
      <w:pPr>
        <w:pStyle w:val="Heading3"/>
        <w:rPr>
          <w:rFonts w:ascii="Arial" w:hAnsi="Arial" w:cs="Arial"/>
          <w:sz w:val="22"/>
          <w:szCs w:val="22"/>
        </w:rPr>
      </w:pPr>
      <w:bookmarkStart w:id="64" w:name="_Toc209787806"/>
      <w:r w:rsidRPr="00563A74">
        <w:rPr>
          <w:rFonts w:ascii="Arial" w:hAnsi="Arial" w:cs="Arial"/>
          <w:sz w:val="22"/>
          <w:szCs w:val="22"/>
        </w:rPr>
        <w:t>Email</w:t>
      </w:r>
      <w:bookmarkEnd w:id="64"/>
    </w:p>
    <w:p w14:paraId="43F79B5F" w14:textId="6A485966" w:rsidR="00C30D83" w:rsidRPr="00563A74" w:rsidRDefault="00C30D83" w:rsidP="00563A74">
      <w:pPr>
        <w:spacing w:after="0"/>
        <w:rPr>
          <w:rFonts w:ascii="Arial" w:hAnsi="Arial" w:cs="Arial"/>
        </w:rPr>
      </w:pPr>
      <w:r w:rsidRPr="00563A74">
        <w:rPr>
          <w:rFonts w:ascii="Arial" w:hAnsi="Arial" w:cs="Arial"/>
        </w:rPr>
        <w:t xml:space="preserve">Email is a primary means of communication between the MDN Program and its students. All students </w:t>
      </w:r>
      <w:r w:rsidR="00953F3E">
        <w:rPr>
          <w:rFonts w:ascii="Arial" w:hAnsi="Arial" w:cs="Arial"/>
        </w:rPr>
        <w:t>are</w:t>
      </w:r>
      <w:r w:rsidRPr="00563A74">
        <w:rPr>
          <w:rFonts w:ascii="Arial" w:hAnsi="Arial" w:cs="Arial"/>
        </w:rPr>
        <w:t xml:space="preserve"> issued a secure Ohio State University email account upon enrollment.</w:t>
      </w:r>
      <w:r w:rsidR="008C61B3">
        <w:rPr>
          <w:rFonts w:ascii="Arial" w:hAnsi="Arial" w:cs="Arial"/>
        </w:rPr>
        <w:t xml:space="preserve"> </w:t>
      </w:r>
      <w:r w:rsidR="008C61B3" w:rsidRPr="008C61B3">
        <w:rPr>
          <w:rFonts w:ascii="Arial" w:eastAsia="Times New Roman" w:hAnsi="Arial" w:cs="Arial"/>
        </w:rPr>
        <w:t>The MDN Program operates under the reasonable assumption that email communications originating from a student's registered account are authentic and sent by the account holder. Messages received from this account are not presumed to be forged or part of a phishing attempt.</w:t>
      </w:r>
      <w:r w:rsidRPr="00563A74">
        <w:rPr>
          <w:rFonts w:ascii="Arial" w:hAnsi="Arial" w:cs="Arial"/>
        </w:rPr>
        <w:t xml:space="preserve"> Therefore, this account is the ONLY email address that the MDN program will use for communications with students.</w:t>
      </w:r>
    </w:p>
    <w:p w14:paraId="0D1071CB" w14:textId="7311F27F" w:rsidR="00C30D83" w:rsidRPr="00563A74" w:rsidRDefault="00C30D83" w:rsidP="00563A74">
      <w:pPr>
        <w:pStyle w:val="ListParagraph"/>
        <w:numPr>
          <w:ilvl w:val="0"/>
          <w:numId w:val="16"/>
        </w:numPr>
        <w:spacing w:after="0"/>
        <w:rPr>
          <w:rFonts w:ascii="Arial" w:hAnsi="Arial" w:cs="Arial"/>
        </w:rPr>
      </w:pPr>
      <w:r w:rsidRPr="00563A74">
        <w:rPr>
          <w:rFonts w:ascii="Arial" w:hAnsi="Arial" w:cs="Arial"/>
        </w:rPr>
        <w:lastRenderedPageBreak/>
        <w:t>Students should check their email in this account daily (even during breaks).</w:t>
      </w:r>
    </w:p>
    <w:p w14:paraId="4AEA29E6" w14:textId="678D3615" w:rsidR="00C30D83" w:rsidRPr="00563A74" w:rsidRDefault="00C30D83" w:rsidP="00563A74">
      <w:pPr>
        <w:pStyle w:val="ListParagraph"/>
        <w:numPr>
          <w:ilvl w:val="0"/>
          <w:numId w:val="16"/>
        </w:numPr>
        <w:spacing w:after="0"/>
        <w:rPr>
          <w:rFonts w:ascii="Arial" w:hAnsi="Arial" w:cs="Arial"/>
        </w:rPr>
      </w:pPr>
      <w:r w:rsidRPr="00563A74">
        <w:rPr>
          <w:rFonts w:ascii="Arial" w:hAnsi="Arial" w:cs="Arial"/>
        </w:rPr>
        <w:t xml:space="preserve">Failure to </w:t>
      </w:r>
      <w:r w:rsidR="00E561F4" w:rsidRPr="00563A74">
        <w:rPr>
          <w:rFonts w:ascii="Arial" w:hAnsi="Arial" w:cs="Arial"/>
        </w:rPr>
        <w:t xml:space="preserve">regularly </w:t>
      </w:r>
      <w:r w:rsidRPr="00563A74">
        <w:rPr>
          <w:rFonts w:ascii="Arial" w:hAnsi="Arial" w:cs="Arial"/>
        </w:rPr>
        <w:t xml:space="preserve">check your email or </w:t>
      </w:r>
      <w:r w:rsidR="008F3B27" w:rsidRPr="00563A74">
        <w:rPr>
          <w:rFonts w:ascii="Arial" w:hAnsi="Arial" w:cs="Arial"/>
        </w:rPr>
        <w:t>to maintain your inbox</w:t>
      </w:r>
      <w:r w:rsidRPr="00563A74">
        <w:rPr>
          <w:rFonts w:ascii="Arial" w:hAnsi="Arial" w:cs="Arial"/>
        </w:rPr>
        <w:t xml:space="preserve"> is never an acceptable excuse for missing official communications.</w:t>
      </w:r>
    </w:p>
    <w:p w14:paraId="14563C64" w14:textId="7C693649" w:rsidR="00C30D83" w:rsidRPr="00563A74" w:rsidRDefault="00C30D83" w:rsidP="00563A74">
      <w:pPr>
        <w:pStyle w:val="ListParagraph"/>
        <w:numPr>
          <w:ilvl w:val="0"/>
          <w:numId w:val="16"/>
        </w:numPr>
        <w:spacing w:after="0"/>
        <w:rPr>
          <w:rFonts w:ascii="Arial" w:hAnsi="Arial" w:cs="Arial"/>
        </w:rPr>
      </w:pPr>
      <w:r w:rsidRPr="00563A74">
        <w:rPr>
          <w:rFonts w:ascii="Arial" w:hAnsi="Arial" w:cs="Arial"/>
        </w:rPr>
        <w:t xml:space="preserve">Students </w:t>
      </w:r>
      <w:r w:rsidR="00FB507E" w:rsidRPr="00563A74">
        <w:rPr>
          <w:rFonts w:ascii="Arial" w:hAnsi="Arial" w:cs="Arial"/>
        </w:rPr>
        <w:t>are expected to use appropriate professional etiquette in all email communications.</w:t>
      </w:r>
      <w:r w:rsidR="00FD3F5E">
        <w:rPr>
          <w:rFonts w:ascii="Arial" w:hAnsi="Arial" w:cs="Arial"/>
        </w:rPr>
        <w:t xml:space="preserve"> </w:t>
      </w:r>
    </w:p>
    <w:p w14:paraId="4B578804" w14:textId="379D487E" w:rsidR="00C30D83" w:rsidRPr="00563A74" w:rsidRDefault="00C30D83" w:rsidP="00563A74">
      <w:pPr>
        <w:pStyle w:val="ListParagraph"/>
        <w:numPr>
          <w:ilvl w:val="0"/>
          <w:numId w:val="16"/>
        </w:numPr>
        <w:spacing w:after="0"/>
        <w:rPr>
          <w:rFonts w:ascii="Arial" w:hAnsi="Arial" w:cs="Arial"/>
        </w:rPr>
      </w:pPr>
      <w:r w:rsidRPr="00563A74">
        <w:rPr>
          <w:rFonts w:ascii="Arial" w:hAnsi="Arial" w:cs="Arial"/>
        </w:rPr>
        <w:t>Communications of a professional nature:</w:t>
      </w:r>
    </w:p>
    <w:p w14:paraId="7809EA6D" w14:textId="2D4941BE" w:rsidR="00C30D83" w:rsidRPr="00563A74" w:rsidRDefault="00C30D83" w:rsidP="00563A74">
      <w:pPr>
        <w:pStyle w:val="ListParagraph"/>
        <w:numPr>
          <w:ilvl w:val="1"/>
          <w:numId w:val="16"/>
        </w:numPr>
        <w:spacing w:after="0"/>
        <w:rPr>
          <w:rFonts w:ascii="Arial" w:hAnsi="Arial" w:cs="Arial"/>
        </w:rPr>
      </w:pPr>
      <w:r w:rsidRPr="00563A74">
        <w:rPr>
          <w:rFonts w:ascii="Arial" w:hAnsi="Arial" w:cs="Arial"/>
        </w:rPr>
        <w:t>Include a salutation / greeting at the top that is professionally appropriate. Do not use the first name of faculty or preceptors unless they have asked you to call them by their first name.</w:t>
      </w:r>
    </w:p>
    <w:p w14:paraId="2F7343CC" w14:textId="3A572B91" w:rsidR="00C30D83" w:rsidRPr="00563A74" w:rsidRDefault="00C30D83" w:rsidP="00563A74">
      <w:pPr>
        <w:pStyle w:val="ListParagraph"/>
        <w:numPr>
          <w:ilvl w:val="1"/>
          <w:numId w:val="16"/>
        </w:numPr>
        <w:spacing w:after="0"/>
        <w:rPr>
          <w:rFonts w:ascii="Arial" w:hAnsi="Arial" w:cs="Arial"/>
        </w:rPr>
      </w:pPr>
      <w:r w:rsidRPr="00563A74">
        <w:rPr>
          <w:rFonts w:ascii="Arial" w:hAnsi="Arial" w:cs="Arial"/>
        </w:rPr>
        <w:t xml:space="preserve">Avoid slang, poor grammar, or the use of text messaging jargon (e.g. “y r u </w:t>
      </w:r>
      <w:proofErr w:type="spellStart"/>
      <w:r w:rsidRPr="00563A74">
        <w:rPr>
          <w:rFonts w:ascii="Arial" w:hAnsi="Arial" w:cs="Arial"/>
        </w:rPr>
        <w:t>txting</w:t>
      </w:r>
      <w:proofErr w:type="spellEnd"/>
      <w:r w:rsidRPr="00563A74">
        <w:rPr>
          <w:rFonts w:ascii="Arial" w:hAnsi="Arial" w:cs="Arial"/>
        </w:rPr>
        <w:t xml:space="preserve"> me?”)</w:t>
      </w:r>
    </w:p>
    <w:p w14:paraId="73FCA7AC" w14:textId="553A333F" w:rsidR="00C30D83" w:rsidRPr="00563A74" w:rsidRDefault="00C30D83" w:rsidP="00563A74">
      <w:pPr>
        <w:pStyle w:val="ListParagraph"/>
        <w:numPr>
          <w:ilvl w:val="1"/>
          <w:numId w:val="16"/>
        </w:numPr>
        <w:spacing w:after="0"/>
        <w:rPr>
          <w:rFonts w:ascii="Arial" w:hAnsi="Arial" w:cs="Arial"/>
        </w:rPr>
      </w:pPr>
      <w:r w:rsidRPr="00563A74">
        <w:rPr>
          <w:rFonts w:ascii="Arial" w:hAnsi="Arial" w:cs="Arial"/>
        </w:rPr>
        <w:t>Include a signature that identifies the sender as an Ohio State University Master of Dietetics and Nutrition Student and includes a return email address.</w:t>
      </w:r>
    </w:p>
    <w:p w14:paraId="6965749D" w14:textId="77777777" w:rsidR="00C30D83" w:rsidRPr="00563A74" w:rsidRDefault="00C30D83" w:rsidP="00563A74">
      <w:pPr>
        <w:spacing w:after="0"/>
        <w:ind w:left="2160"/>
        <w:rPr>
          <w:rFonts w:ascii="Arial" w:hAnsi="Arial" w:cs="Arial"/>
        </w:rPr>
      </w:pPr>
      <w:r w:rsidRPr="00563A74">
        <w:rPr>
          <w:rFonts w:ascii="Arial" w:hAnsi="Arial" w:cs="Arial"/>
        </w:rPr>
        <w:t>Brutus Buckeye</w:t>
      </w:r>
    </w:p>
    <w:p w14:paraId="63906B86" w14:textId="77777777" w:rsidR="009A5FF5" w:rsidRPr="00563A74" w:rsidRDefault="00C30D83" w:rsidP="00563A74">
      <w:pPr>
        <w:spacing w:after="0"/>
        <w:ind w:left="2160"/>
        <w:rPr>
          <w:rFonts w:ascii="Arial" w:hAnsi="Arial" w:cs="Arial"/>
        </w:rPr>
      </w:pPr>
      <w:r w:rsidRPr="00563A74">
        <w:rPr>
          <w:rFonts w:ascii="Arial" w:hAnsi="Arial" w:cs="Arial"/>
        </w:rPr>
        <w:t xml:space="preserve">Master of Dietetics and Nutrition Student </w:t>
      </w:r>
    </w:p>
    <w:p w14:paraId="13D9D58E" w14:textId="7BB4D65B" w:rsidR="00C30D83" w:rsidRPr="00563A74" w:rsidRDefault="00C30D83" w:rsidP="00563A74">
      <w:pPr>
        <w:spacing w:after="0"/>
        <w:ind w:left="2160"/>
        <w:rPr>
          <w:rFonts w:ascii="Arial" w:hAnsi="Arial" w:cs="Arial"/>
        </w:rPr>
      </w:pPr>
      <w:r w:rsidRPr="00563A74">
        <w:rPr>
          <w:rFonts w:ascii="Arial" w:hAnsi="Arial" w:cs="Arial"/>
        </w:rPr>
        <w:t>brutus.1@buckeyemail.osu.edu</w:t>
      </w:r>
    </w:p>
    <w:p w14:paraId="26E26282" w14:textId="2730684E" w:rsidR="00C30D83" w:rsidRPr="00563A74" w:rsidRDefault="00C30D83" w:rsidP="00563A74">
      <w:pPr>
        <w:pStyle w:val="ListParagraph"/>
        <w:numPr>
          <w:ilvl w:val="0"/>
          <w:numId w:val="17"/>
        </w:numPr>
        <w:spacing w:after="0"/>
        <w:rPr>
          <w:rFonts w:ascii="Arial" w:hAnsi="Arial" w:cs="Arial"/>
        </w:rPr>
      </w:pPr>
      <w:r w:rsidRPr="00563A74">
        <w:rPr>
          <w:rFonts w:ascii="Arial" w:hAnsi="Arial" w:cs="Arial"/>
        </w:rPr>
        <w:t>Students who send professionally related emails from non-OSU accounts should make professional choices regarding their username / email address.</w:t>
      </w:r>
    </w:p>
    <w:p w14:paraId="55E9D85C" w14:textId="2D4F878B" w:rsidR="00C30D83" w:rsidRPr="00563A74" w:rsidRDefault="00C30D83" w:rsidP="00563A74">
      <w:pPr>
        <w:pStyle w:val="ListParagraph"/>
        <w:numPr>
          <w:ilvl w:val="1"/>
          <w:numId w:val="17"/>
        </w:numPr>
        <w:spacing w:after="0"/>
        <w:rPr>
          <w:rFonts w:ascii="Arial" w:hAnsi="Arial" w:cs="Arial"/>
        </w:rPr>
      </w:pPr>
      <w:r w:rsidRPr="00563A74">
        <w:rPr>
          <w:rFonts w:ascii="Arial" w:hAnsi="Arial" w:cs="Arial"/>
        </w:rPr>
        <w:t>Inappropriate choices can cast the student in a less than professional light (e.g. 2hot4u@email.com).</w:t>
      </w:r>
    </w:p>
    <w:p w14:paraId="071E380A" w14:textId="2CD75375" w:rsidR="00C30D83" w:rsidRPr="00563A74" w:rsidRDefault="00C30D83" w:rsidP="00563A74">
      <w:pPr>
        <w:pStyle w:val="ListParagraph"/>
        <w:numPr>
          <w:ilvl w:val="1"/>
          <w:numId w:val="17"/>
        </w:numPr>
        <w:spacing w:after="0"/>
        <w:rPr>
          <w:rFonts w:ascii="Arial" w:hAnsi="Arial" w:cs="Arial"/>
        </w:rPr>
      </w:pPr>
      <w:r w:rsidRPr="00563A74">
        <w:rPr>
          <w:rFonts w:ascii="Arial" w:hAnsi="Arial" w:cs="Arial"/>
        </w:rPr>
        <w:t xml:space="preserve">Students </w:t>
      </w:r>
      <w:r w:rsidR="0073453D" w:rsidRPr="00563A74">
        <w:rPr>
          <w:rFonts w:ascii="Arial" w:hAnsi="Arial" w:cs="Arial"/>
        </w:rPr>
        <w:t>should</w:t>
      </w:r>
      <w:r w:rsidRPr="00563A74">
        <w:rPr>
          <w:rFonts w:ascii="Arial" w:hAnsi="Arial" w:cs="Arial"/>
        </w:rPr>
        <w:t xml:space="preserve"> not use inappropriate email addresses to send email communications in which they identify themselves as an Ohio State MDN </w:t>
      </w:r>
      <w:r w:rsidR="003E632D">
        <w:rPr>
          <w:rFonts w:ascii="Arial" w:hAnsi="Arial" w:cs="Arial"/>
        </w:rPr>
        <w:t>s</w:t>
      </w:r>
      <w:r w:rsidRPr="00563A74">
        <w:rPr>
          <w:rFonts w:ascii="Arial" w:hAnsi="Arial" w:cs="Arial"/>
        </w:rPr>
        <w:t>tudent.</w:t>
      </w:r>
    </w:p>
    <w:p w14:paraId="64EC36EE" w14:textId="77777777" w:rsidR="00DE5508" w:rsidRDefault="00C30D83" w:rsidP="00021B6E">
      <w:pPr>
        <w:spacing w:after="0"/>
        <w:rPr>
          <w:rFonts w:ascii="Arial" w:hAnsi="Arial" w:cs="Arial"/>
          <w:b/>
          <w:bCs/>
        </w:rPr>
      </w:pPr>
      <w:r w:rsidRPr="00563A74">
        <w:rPr>
          <w:rFonts w:ascii="Arial" w:hAnsi="Arial" w:cs="Arial"/>
        </w:rPr>
        <w:t>The MDN Program will not provide students with academic information to accounts other than the student’s official OSU account.</w:t>
      </w:r>
      <w:r w:rsidR="00021B6E" w:rsidRPr="00021B6E">
        <w:rPr>
          <w:rFonts w:ascii="Arial" w:hAnsi="Arial" w:cs="Arial"/>
          <w:b/>
          <w:bCs/>
        </w:rPr>
        <w:t xml:space="preserve"> </w:t>
      </w:r>
    </w:p>
    <w:p w14:paraId="2BEE0478" w14:textId="77777777" w:rsidR="005400A0" w:rsidRDefault="005400A0" w:rsidP="005400A0">
      <w:pPr>
        <w:pStyle w:val="Heading2"/>
        <w:spacing w:before="0"/>
        <w:rPr>
          <w:rFonts w:cs="Arial"/>
          <w:sz w:val="22"/>
          <w:szCs w:val="22"/>
        </w:rPr>
      </w:pPr>
    </w:p>
    <w:p w14:paraId="0DC169C6" w14:textId="3115C9DE" w:rsidR="00C30D83" w:rsidRPr="004846F6" w:rsidRDefault="00C30D83" w:rsidP="004846F6">
      <w:pPr>
        <w:pStyle w:val="Heading3"/>
        <w:rPr>
          <w:rFonts w:ascii="Arial" w:hAnsi="Arial" w:cs="Arial"/>
          <w:sz w:val="22"/>
          <w:szCs w:val="22"/>
        </w:rPr>
      </w:pPr>
      <w:bookmarkStart w:id="65" w:name="_Toc209787807"/>
      <w:r w:rsidRPr="004846F6">
        <w:rPr>
          <w:rFonts w:ascii="Arial" w:hAnsi="Arial" w:cs="Arial"/>
          <w:sz w:val="22"/>
          <w:szCs w:val="22"/>
        </w:rPr>
        <w:t>Telephone</w:t>
      </w:r>
      <w:bookmarkEnd w:id="65"/>
      <w:r w:rsidRPr="004846F6">
        <w:rPr>
          <w:rFonts w:ascii="Arial" w:hAnsi="Arial" w:cs="Arial"/>
          <w:sz w:val="22"/>
          <w:szCs w:val="22"/>
        </w:rPr>
        <w:t xml:space="preserve"> </w:t>
      </w:r>
    </w:p>
    <w:p w14:paraId="50039317" w14:textId="77777777" w:rsidR="00C30D83" w:rsidRPr="00563A74" w:rsidRDefault="00C30D83" w:rsidP="00563A74">
      <w:pPr>
        <w:spacing w:after="0"/>
        <w:rPr>
          <w:rFonts w:ascii="Arial" w:hAnsi="Arial" w:cs="Arial"/>
          <w:b/>
          <w:bCs/>
        </w:rPr>
      </w:pPr>
      <w:r w:rsidRPr="00563A74">
        <w:rPr>
          <w:rFonts w:ascii="Arial" w:hAnsi="Arial" w:cs="Arial"/>
          <w:b/>
          <w:bCs/>
        </w:rPr>
        <w:t>Students should:</w:t>
      </w:r>
    </w:p>
    <w:p w14:paraId="00D95D1B" w14:textId="498FF281" w:rsidR="00C30D83" w:rsidRPr="00563A74" w:rsidRDefault="00C30D83" w:rsidP="00563A74">
      <w:pPr>
        <w:pStyle w:val="ListParagraph"/>
        <w:numPr>
          <w:ilvl w:val="0"/>
          <w:numId w:val="17"/>
        </w:numPr>
        <w:spacing w:after="0"/>
        <w:rPr>
          <w:rFonts w:ascii="Arial" w:hAnsi="Arial" w:cs="Arial"/>
        </w:rPr>
      </w:pPr>
      <w:r w:rsidRPr="00563A74">
        <w:rPr>
          <w:rFonts w:ascii="Arial" w:hAnsi="Arial" w:cs="Arial"/>
        </w:rPr>
        <w:t xml:space="preserve">Ensure that the </w:t>
      </w:r>
      <w:r w:rsidR="001F55F8" w:rsidRPr="00563A74">
        <w:rPr>
          <w:rFonts w:ascii="Arial" w:hAnsi="Arial" w:cs="Arial"/>
        </w:rPr>
        <w:t xml:space="preserve">MDN </w:t>
      </w:r>
      <w:r w:rsidRPr="00563A74">
        <w:rPr>
          <w:rFonts w:ascii="Arial" w:hAnsi="Arial" w:cs="Arial"/>
        </w:rPr>
        <w:t>Program records contain their local /cellular phone number for urgent communications.</w:t>
      </w:r>
    </w:p>
    <w:p w14:paraId="2DD57960" w14:textId="0515614B" w:rsidR="00C30D83" w:rsidRPr="00563A74" w:rsidRDefault="00C30D83" w:rsidP="00563A74">
      <w:pPr>
        <w:pStyle w:val="ListParagraph"/>
        <w:numPr>
          <w:ilvl w:val="0"/>
          <w:numId w:val="17"/>
        </w:numPr>
        <w:spacing w:after="0"/>
        <w:rPr>
          <w:rFonts w:ascii="Arial" w:hAnsi="Arial" w:cs="Arial"/>
        </w:rPr>
      </w:pPr>
      <w:r w:rsidRPr="00563A74">
        <w:rPr>
          <w:rFonts w:ascii="Arial" w:hAnsi="Arial" w:cs="Arial"/>
        </w:rPr>
        <w:t xml:space="preserve">Add the phone numbers of the MDN Program Co- Director(s), placement coordinators, their capstone advisor and their preceptor(s) / </w:t>
      </w:r>
      <w:r w:rsidR="009021CF" w:rsidRPr="00563A74">
        <w:rPr>
          <w:rFonts w:ascii="Arial" w:hAnsi="Arial" w:cs="Arial"/>
        </w:rPr>
        <w:t>Supervised Experiential Learning</w:t>
      </w:r>
      <w:r w:rsidRPr="00563A74">
        <w:rPr>
          <w:rFonts w:ascii="Arial" w:hAnsi="Arial" w:cs="Arial"/>
        </w:rPr>
        <w:t xml:space="preserve"> facilities into their cell phone’s contacts list.</w:t>
      </w:r>
    </w:p>
    <w:p w14:paraId="719E23ED" w14:textId="67B37F2F" w:rsidR="00C30D83" w:rsidRPr="00563A74" w:rsidRDefault="00C30D83" w:rsidP="00563A74">
      <w:pPr>
        <w:pStyle w:val="ListParagraph"/>
        <w:numPr>
          <w:ilvl w:val="0"/>
          <w:numId w:val="17"/>
        </w:numPr>
        <w:spacing w:after="0"/>
        <w:rPr>
          <w:rFonts w:ascii="Arial" w:hAnsi="Arial" w:cs="Arial"/>
        </w:rPr>
      </w:pPr>
      <w:r w:rsidRPr="00563A74">
        <w:rPr>
          <w:rFonts w:ascii="Arial" w:hAnsi="Arial" w:cs="Arial"/>
        </w:rPr>
        <w:t>Do not call or text faculty or preceptors for non-professional reasons or, barring emergencies, at times outside of normal working hours.</w:t>
      </w:r>
    </w:p>
    <w:p w14:paraId="5AD52E73" w14:textId="1BBBF697" w:rsidR="00C30D83" w:rsidRPr="00563A74" w:rsidRDefault="00C30D83" w:rsidP="00563A74">
      <w:pPr>
        <w:pStyle w:val="ListParagraph"/>
        <w:numPr>
          <w:ilvl w:val="0"/>
          <w:numId w:val="17"/>
        </w:numPr>
        <w:spacing w:after="0"/>
        <w:rPr>
          <w:rFonts w:ascii="Arial" w:hAnsi="Arial" w:cs="Arial"/>
        </w:rPr>
      </w:pPr>
      <w:r w:rsidRPr="00563A74">
        <w:rPr>
          <w:rFonts w:ascii="Arial" w:hAnsi="Arial" w:cs="Arial"/>
        </w:rPr>
        <w:t>Ensure that incoming voicemail greetings are appropriately professional. Inappropriate voicemail greetings that are encountered by preceptors, potential employers, etc. are a poor reflection on the student and on the MDN Program.</w:t>
      </w:r>
    </w:p>
    <w:p w14:paraId="3F63D0DD" w14:textId="20423751" w:rsidR="00C30D83" w:rsidRDefault="00C30D83" w:rsidP="00563A74">
      <w:pPr>
        <w:pStyle w:val="ListParagraph"/>
        <w:numPr>
          <w:ilvl w:val="0"/>
          <w:numId w:val="17"/>
        </w:numPr>
        <w:spacing w:after="0"/>
        <w:rPr>
          <w:rFonts w:ascii="Arial" w:hAnsi="Arial" w:cs="Arial"/>
        </w:rPr>
      </w:pPr>
      <w:r w:rsidRPr="00563A74">
        <w:rPr>
          <w:rFonts w:ascii="Arial" w:hAnsi="Arial" w:cs="Arial"/>
        </w:rPr>
        <w:t xml:space="preserve">Students should answer the telephone at a </w:t>
      </w:r>
      <w:r w:rsidR="009021CF" w:rsidRPr="00563A74">
        <w:rPr>
          <w:rFonts w:ascii="Arial" w:hAnsi="Arial" w:cs="Arial"/>
        </w:rPr>
        <w:t>Supervised Experiential Learning</w:t>
      </w:r>
      <w:r w:rsidRPr="00563A74">
        <w:rPr>
          <w:rFonts w:ascii="Arial" w:hAnsi="Arial" w:cs="Arial"/>
        </w:rPr>
        <w:t xml:space="preserve"> site as follows, “[Name of Site], this is [Name of Student], how may I help you?”</w:t>
      </w:r>
    </w:p>
    <w:p w14:paraId="3AF6DD4C" w14:textId="61F15C35" w:rsidR="008923CA" w:rsidRPr="004846F6" w:rsidRDefault="008923CA" w:rsidP="004846F6">
      <w:pPr>
        <w:pStyle w:val="Heading3"/>
        <w:rPr>
          <w:rFonts w:ascii="Arial" w:hAnsi="Arial" w:cs="Arial"/>
          <w:sz w:val="22"/>
          <w:szCs w:val="22"/>
        </w:rPr>
      </w:pPr>
      <w:bookmarkStart w:id="66" w:name="_Toc209787808"/>
      <w:r w:rsidRPr="004846F6">
        <w:rPr>
          <w:rFonts w:ascii="Arial" w:hAnsi="Arial" w:cs="Arial"/>
          <w:sz w:val="22"/>
          <w:szCs w:val="22"/>
        </w:rPr>
        <w:t>Electronic Devices</w:t>
      </w:r>
      <w:bookmarkEnd w:id="66"/>
    </w:p>
    <w:p w14:paraId="70A60646" w14:textId="4B529A99" w:rsidR="00C30D83" w:rsidRPr="00AC0CB5" w:rsidRDefault="00C30D83" w:rsidP="00563A74">
      <w:pPr>
        <w:spacing w:after="0"/>
        <w:rPr>
          <w:rFonts w:ascii="Arial" w:hAnsi="Arial" w:cs="Arial"/>
          <w:sz w:val="20"/>
          <w:szCs w:val="20"/>
        </w:rPr>
      </w:pPr>
      <w:hyperlink r:id="rId59" w:history="1">
        <w:r w:rsidRPr="00A77E11">
          <w:rPr>
            <w:rStyle w:val="Hyperlink"/>
            <w:rFonts w:ascii="Arial" w:hAnsi="Arial" w:cs="Arial"/>
            <w:sz w:val="20"/>
            <w:szCs w:val="20"/>
          </w:rPr>
          <w:t xml:space="preserve">HRS </w:t>
        </w:r>
        <w:r w:rsidR="00802EA5" w:rsidRPr="00A77E11">
          <w:rPr>
            <w:rStyle w:val="Hyperlink"/>
            <w:rFonts w:ascii="Arial" w:hAnsi="Arial" w:cs="Arial"/>
            <w:sz w:val="20"/>
            <w:szCs w:val="20"/>
          </w:rPr>
          <w:t xml:space="preserve">Student </w:t>
        </w:r>
        <w:r w:rsidRPr="00A77E11">
          <w:rPr>
            <w:rStyle w:val="Hyperlink"/>
            <w:rFonts w:ascii="Arial" w:hAnsi="Arial" w:cs="Arial"/>
            <w:sz w:val="20"/>
            <w:szCs w:val="20"/>
          </w:rPr>
          <w:t>Handbook</w:t>
        </w:r>
      </w:hyperlink>
    </w:p>
    <w:p w14:paraId="2C4B93F5" w14:textId="667BB861" w:rsidR="00C30D83" w:rsidRPr="00563A74" w:rsidRDefault="00C30D83" w:rsidP="00563A74">
      <w:pPr>
        <w:spacing w:after="0"/>
        <w:rPr>
          <w:rFonts w:ascii="Arial" w:hAnsi="Arial" w:cs="Arial"/>
        </w:rPr>
      </w:pPr>
      <w:r w:rsidRPr="00563A74">
        <w:rPr>
          <w:rFonts w:ascii="Arial" w:hAnsi="Arial" w:cs="Arial"/>
        </w:rPr>
        <w:t xml:space="preserve">The use of cell phones, tablets, </w:t>
      </w:r>
      <w:r w:rsidR="00CF5AB1" w:rsidRPr="00563A74">
        <w:rPr>
          <w:rFonts w:ascii="Arial" w:hAnsi="Arial" w:cs="Arial"/>
        </w:rPr>
        <w:t>laptops,</w:t>
      </w:r>
      <w:r w:rsidRPr="00563A74">
        <w:rPr>
          <w:rFonts w:ascii="Arial" w:hAnsi="Arial" w:cs="Arial"/>
        </w:rPr>
        <w:t xml:space="preserve"> or other electronic devices is prohibited during class or </w:t>
      </w:r>
      <w:r w:rsidR="009021CF" w:rsidRPr="00563A74">
        <w:rPr>
          <w:rFonts w:ascii="Arial" w:hAnsi="Arial" w:cs="Arial"/>
        </w:rPr>
        <w:t>Supervised Experiential Learning</w:t>
      </w:r>
      <w:r w:rsidRPr="00563A74">
        <w:rPr>
          <w:rFonts w:ascii="Arial" w:hAnsi="Arial" w:cs="Arial"/>
        </w:rPr>
        <w:t xml:space="preserve">, unless they are being used specifically for class or </w:t>
      </w:r>
      <w:r w:rsidR="009021CF" w:rsidRPr="00563A74">
        <w:rPr>
          <w:rFonts w:ascii="Arial" w:hAnsi="Arial" w:cs="Arial"/>
        </w:rPr>
        <w:t>Supervised Experiential Learning</w:t>
      </w:r>
      <w:r w:rsidRPr="00563A74">
        <w:rPr>
          <w:rFonts w:ascii="Arial" w:hAnsi="Arial" w:cs="Arial"/>
        </w:rPr>
        <w:t xml:space="preserve"> related purposes.</w:t>
      </w:r>
    </w:p>
    <w:p w14:paraId="6A77E077" w14:textId="70D07ABC" w:rsidR="00C30D83" w:rsidRPr="00563A74" w:rsidRDefault="00C30D83" w:rsidP="00563A74">
      <w:pPr>
        <w:pStyle w:val="ListParagraph"/>
        <w:numPr>
          <w:ilvl w:val="0"/>
          <w:numId w:val="21"/>
        </w:numPr>
        <w:spacing w:after="0"/>
        <w:rPr>
          <w:rFonts w:ascii="Arial" w:hAnsi="Arial" w:cs="Arial"/>
        </w:rPr>
      </w:pPr>
      <w:r w:rsidRPr="00563A74">
        <w:rPr>
          <w:rFonts w:ascii="Arial" w:hAnsi="Arial" w:cs="Arial"/>
        </w:rPr>
        <w:lastRenderedPageBreak/>
        <w:t xml:space="preserve">Students who need to have a phone on for emergency purposes should discuss the issue with the instructor or preceptor prior to the beginning of the day’s class or </w:t>
      </w:r>
      <w:r w:rsidR="009021CF" w:rsidRPr="00563A74">
        <w:rPr>
          <w:rFonts w:ascii="Arial" w:hAnsi="Arial" w:cs="Arial"/>
        </w:rPr>
        <w:t>Supervised Experiential Learning</w:t>
      </w:r>
      <w:r w:rsidRPr="00563A74">
        <w:rPr>
          <w:rFonts w:ascii="Arial" w:hAnsi="Arial" w:cs="Arial"/>
        </w:rPr>
        <w:t>.</w:t>
      </w:r>
    </w:p>
    <w:p w14:paraId="13EB137E" w14:textId="4B155F9E" w:rsidR="00C30D83" w:rsidRPr="00E37C51" w:rsidRDefault="00C30D83" w:rsidP="00563A74">
      <w:pPr>
        <w:pStyle w:val="ListParagraph"/>
        <w:numPr>
          <w:ilvl w:val="0"/>
          <w:numId w:val="21"/>
        </w:numPr>
        <w:spacing w:after="0"/>
        <w:rPr>
          <w:rFonts w:ascii="Arial" w:hAnsi="Arial" w:cs="Arial"/>
          <w:sz w:val="20"/>
          <w:szCs w:val="20"/>
        </w:rPr>
      </w:pPr>
      <w:r w:rsidRPr="00563A74">
        <w:rPr>
          <w:rFonts w:ascii="Arial" w:hAnsi="Arial" w:cs="Arial"/>
        </w:rPr>
        <w:t xml:space="preserve">Taking photos or making video or audio recordings of the School of Health and Rehabilitation property, clinical </w:t>
      </w:r>
      <w:r w:rsidR="009021CF" w:rsidRPr="00563A74">
        <w:rPr>
          <w:rFonts w:ascii="Arial" w:hAnsi="Arial" w:cs="Arial"/>
        </w:rPr>
        <w:t>Supervised Experiential Learning</w:t>
      </w:r>
      <w:r w:rsidRPr="00563A74">
        <w:rPr>
          <w:rFonts w:ascii="Arial" w:hAnsi="Arial" w:cs="Arial"/>
        </w:rPr>
        <w:t xml:space="preserve"> sites, and patients is </w:t>
      </w:r>
      <w:r w:rsidRPr="00563A74">
        <w:rPr>
          <w:rFonts w:ascii="Arial" w:hAnsi="Arial" w:cs="Arial"/>
          <w:b/>
          <w:bCs/>
        </w:rPr>
        <w:t>strictly</w:t>
      </w:r>
      <w:r w:rsidRPr="00563A74">
        <w:rPr>
          <w:rFonts w:ascii="Arial" w:hAnsi="Arial" w:cs="Arial"/>
        </w:rPr>
        <w:t xml:space="preserve"> prohibited without the written consent of the institution and all parties involved. </w:t>
      </w:r>
    </w:p>
    <w:p w14:paraId="3C578F95" w14:textId="1A2DBCF0" w:rsidR="00C30D83" w:rsidRPr="00563A74" w:rsidRDefault="00C30D83" w:rsidP="00563A74">
      <w:pPr>
        <w:pStyle w:val="ListParagraph"/>
        <w:numPr>
          <w:ilvl w:val="0"/>
          <w:numId w:val="21"/>
        </w:numPr>
        <w:spacing w:after="0"/>
        <w:rPr>
          <w:rFonts w:ascii="Arial" w:hAnsi="Arial" w:cs="Arial"/>
        </w:rPr>
      </w:pPr>
      <w:r w:rsidRPr="00563A74">
        <w:rPr>
          <w:rFonts w:ascii="Arial" w:hAnsi="Arial" w:cs="Arial"/>
        </w:rPr>
        <w:t xml:space="preserve">No student shall post photos or information about </w:t>
      </w:r>
      <w:r w:rsidR="009021CF" w:rsidRPr="00563A74">
        <w:rPr>
          <w:rFonts w:ascii="Arial" w:hAnsi="Arial" w:cs="Arial"/>
        </w:rPr>
        <w:t>Supervised Experiential Learning</w:t>
      </w:r>
      <w:r w:rsidRPr="00563A74">
        <w:rPr>
          <w:rFonts w:ascii="Arial" w:hAnsi="Arial" w:cs="Arial"/>
        </w:rPr>
        <w:t xml:space="preserve"> on social media platforms or other public forums.</w:t>
      </w:r>
    </w:p>
    <w:p w14:paraId="062C138F" w14:textId="25F4A3C7" w:rsidR="00C30D83" w:rsidRDefault="00C30D83" w:rsidP="00563A74">
      <w:pPr>
        <w:pStyle w:val="ListParagraph"/>
        <w:numPr>
          <w:ilvl w:val="0"/>
          <w:numId w:val="21"/>
        </w:numPr>
        <w:spacing w:after="0"/>
        <w:rPr>
          <w:rFonts w:ascii="Arial" w:hAnsi="Arial" w:cs="Arial"/>
        </w:rPr>
      </w:pPr>
      <w:r w:rsidRPr="00563A74">
        <w:rPr>
          <w:rFonts w:ascii="Arial" w:hAnsi="Arial" w:cs="Arial"/>
        </w:rPr>
        <w:t>Electronic transmission of data related to patient specific identifiers is a violation of HIPAA and is subject to disciplinary action, which may include academic sanctions and legal accountability.</w:t>
      </w:r>
    </w:p>
    <w:p w14:paraId="3B673037" w14:textId="77777777" w:rsidR="007D4C98" w:rsidRPr="00563A74" w:rsidRDefault="007D4C98" w:rsidP="007D4C98">
      <w:pPr>
        <w:pStyle w:val="ListParagraph"/>
        <w:spacing w:after="0"/>
        <w:rPr>
          <w:rFonts w:ascii="Arial" w:hAnsi="Arial" w:cs="Arial"/>
        </w:rPr>
      </w:pPr>
    </w:p>
    <w:p w14:paraId="24286A1E" w14:textId="0E61D3C7" w:rsidR="00C30D83" w:rsidRPr="007D4C98" w:rsidRDefault="00C30D83" w:rsidP="007D4C98">
      <w:pPr>
        <w:pStyle w:val="Heading1"/>
        <w:spacing w:before="0"/>
        <w:rPr>
          <w:rFonts w:cs="Arial"/>
          <w:szCs w:val="24"/>
        </w:rPr>
      </w:pPr>
      <w:bookmarkStart w:id="67" w:name="_Toc209787809"/>
      <w:r w:rsidRPr="007D4C98">
        <w:rPr>
          <w:rFonts w:cs="Arial"/>
          <w:szCs w:val="24"/>
        </w:rPr>
        <w:t>E</w:t>
      </w:r>
      <w:r w:rsidR="00450D3E">
        <w:rPr>
          <w:rFonts w:cs="Arial"/>
          <w:szCs w:val="24"/>
        </w:rPr>
        <w:t>thical Standards and Laws</w:t>
      </w:r>
      <w:bookmarkEnd w:id="67"/>
    </w:p>
    <w:p w14:paraId="3D7BD259" w14:textId="62F7EFEA" w:rsidR="00C30D83" w:rsidRPr="00563A74" w:rsidRDefault="00C30D83" w:rsidP="00563A74">
      <w:pPr>
        <w:spacing w:after="0"/>
        <w:rPr>
          <w:rFonts w:ascii="Arial" w:hAnsi="Arial" w:cs="Arial"/>
        </w:rPr>
      </w:pPr>
      <w:r w:rsidRPr="00563A74">
        <w:rPr>
          <w:rFonts w:ascii="Arial" w:hAnsi="Arial" w:cs="Arial"/>
        </w:rPr>
        <w:t xml:space="preserve">Students must demonstrate professional attitudes and behaviors and must perform in an ethical manner in dealing with others. Personal integrity is required </w:t>
      </w:r>
      <w:r w:rsidR="00AE0422">
        <w:rPr>
          <w:rFonts w:ascii="Arial" w:hAnsi="Arial" w:cs="Arial"/>
        </w:rPr>
        <w:t xml:space="preserve">as well as </w:t>
      </w:r>
      <w:r w:rsidR="002E60B3" w:rsidRPr="00563A74">
        <w:rPr>
          <w:rFonts w:ascii="Arial" w:hAnsi="Arial" w:cs="Arial"/>
        </w:rPr>
        <w:t>adherence</w:t>
      </w:r>
      <w:r w:rsidRPr="00563A74">
        <w:rPr>
          <w:rFonts w:ascii="Arial" w:hAnsi="Arial" w:cs="Arial"/>
        </w:rPr>
        <w:t xml:space="preserve"> to standards that reflect the values and functions of the profession of dietetics. Students are required to abide by the professional code of ethics for dietetics. </w:t>
      </w:r>
    </w:p>
    <w:p w14:paraId="31C58084" w14:textId="2744061A" w:rsidR="00C30D83" w:rsidRPr="00563A74" w:rsidRDefault="00C30D83" w:rsidP="00563A74">
      <w:pPr>
        <w:pStyle w:val="Heading3"/>
        <w:rPr>
          <w:rFonts w:ascii="Arial" w:hAnsi="Arial" w:cs="Arial"/>
          <w:sz w:val="22"/>
          <w:szCs w:val="22"/>
        </w:rPr>
      </w:pPr>
      <w:bookmarkStart w:id="68" w:name="_Toc209787810"/>
      <w:r w:rsidRPr="00563A74">
        <w:rPr>
          <w:rFonts w:ascii="Arial" w:hAnsi="Arial" w:cs="Arial"/>
          <w:sz w:val="22"/>
          <w:szCs w:val="22"/>
        </w:rPr>
        <w:t>Ethical Codes</w:t>
      </w:r>
      <w:bookmarkEnd w:id="68"/>
    </w:p>
    <w:p w14:paraId="00E01296" w14:textId="2EFE1BB4" w:rsidR="00C30D83" w:rsidRPr="00563A74" w:rsidRDefault="00C30D83" w:rsidP="00563A74">
      <w:pPr>
        <w:pStyle w:val="ListParagraph"/>
        <w:numPr>
          <w:ilvl w:val="0"/>
          <w:numId w:val="22"/>
        </w:numPr>
        <w:spacing w:after="0"/>
        <w:rPr>
          <w:rFonts w:ascii="Arial" w:hAnsi="Arial" w:cs="Arial"/>
        </w:rPr>
      </w:pPr>
      <w:r w:rsidRPr="00563A74">
        <w:rPr>
          <w:rFonts w:ascii="Arial" w:hAnsi="Arial" w:cs="Arial"/>
        </w:rPr>
        <w:t xml:space="preserve">Students will adhere to the HRS Student Code of Ethics found in the </w:t>
      </w:r>
      <w:hyperlink r:id="rId60" w:history="1">
        <w:r w:rsidRPr="00F07F3E">
          <w:rPr>
            <w:rStyle w:val="Hyperlink"/>
            <w:rFonts w:ascii="Arial" w:hAnsi="Arial" w:cs="Arial"/>
          </w:rPr>
          <w:t>HRS Student Handbook</w:t>
        </w:r>
      </w:hyperlink>
      <w:r w:rsidRPr="00563A74">
        <w:rPr>
          <w:rFonts w:ascii="Arial" w:hAnsi="Arial" w:cs="Arial"/>
        </w:rPr>
        <w:t>.</w:t>
      </w:r>
    </w:p>
    <w:p w14:paraId="2F35B4AC" w14:textId="23EBD870" w:rsidR="00C30D83" w:rsidRPr="00563A74" w:rsidRDefault="00C30D83" w:rsidP="00563A74">
      <w:pPr>
        <w:pStyle w:val="ListParagraph"/>
        <w:numPr>
          <w:ilvl w:val="0"/>
          <w:numId w:val="22"/>
        </w:numPr>
        <w:spacing w:after="0"/>
        <w:rPr>
          <w:rFonts w:ascii="Arial" w:hAnsi="Arial" w:cs="Arial"/>
        </w:rPr>
      </w:pPr>
      <w:r w:rsidRPr="00563A74">
        <w:rPr>
          <w:rFonts w:ascii="Arial" w:hAnsi="Arial" w:cs="Arial"/>
        </w:rPr>
        <w:t xml:space="preserve">Students will adhere to the Academy of Nutrition and Dietetics (AND) </w:t>
      </w:r>
      <w:hyperlink r:id="rId61" w:history="1">
        <w:r w:rsidRPr="00563A74">
          <w:rPr>
            <w:rStyle w:val="Hyperlink"/>
            <w:rFonts w:ascii="Arial" w:hAnsi="Arial" w:cs="Arial"/>
          </w:rPr>
          <w:t>Code of Ethics</w:t>
        </w:r>
      </w:hyperlink>
      <w:r w:rsidRPr="00563A74">
        <w:rPr>
          <w:rFonts w:ascii="Arial" w:hAnsi="Arial" w:cs="Arial"/>
        </w:rPr>
        <w:t xml:space="preserve"> and </w:t>
      </w:r>
      <w:hyperlink r:id="rId62" w:history="1">
        <w:r w:rsidRPr="00563A74">
          <w:rPr>
            <w:rStyle w:val="Hyperlink"/>
            <w:rFonts w:ascii="Arial" w:hAnsi="Arial" w:cs="Arial"/>
          </w:rPr>
          <w:t>Scope of Dietetics Practice Framework</w:t>
        </w:r>
      </w:hyperlink>
      <w:r w:rsidRPr="00563A74">
        <w:rPr>
          <w:rFonts w:ascii="Arial" w:hAnsi="Arial" w:cs="Arial"/>
        </w:rPr>
        <w:t>.</w:t>
      </w:r>
      <w:r w:rsidR="00FD3F5E">
        <w:rPr>
          <w:rFonts w:ascii="Arial" w:hAnsi="Arial" w:cs="Arial"/>
        </w:rPr>
        <w:t xml:space="preserve"> </w:t>
      </w:r>
      <w:r w:rsidRPr="00563A74">
        <w:rPr>
          <w:rFonts w:ascii="Arial" w:hAnsi="Arial" w:cs="Arial"/>
        </w:rPr>
        <w:t>The AND Ethics Committee is responsible for reviewing, promoting, and enforcing the code. The Committee also educates members, credentialed practitioners, students, and the public about the ethical principles contained in the Code. Support of the Code of Ethics by members and credentialed practitioners is vital to guiding the profession’s actions and to strengthening its credibility.</w:t>
      </w:r>
    </w:p>
    <w:p w14:paraId="7FF50AC9" w14:textId="77777777" w:rsidR="00BF5EE0" w:rsidRDefault="00BF5EE0" w:rsidP="00563A74">
      <w:pPr>
        <w:spacing w:after="0"/>
        <w:rPr>
          <w:rFonts w:ascii="Arial" w:hAnsi="Arial" w:cs="Arial"/>
        </w:rPr>
      </w:pPr>
    </w:p>
    <w:p w14:paraId="3A60FC75" w14:textId="1D708041" w:rsidR="00C30D83" w:rsidRPr="00563A74" w:rsidRDefault="00C30D83" w:rsidP="00563A74">
      <w:pPr>
        <w:spacing w:after="0"/>
        <w:rPr>
          <w:rFonts w:ascii="Arial" w:hAnsi="Arial" w:cs="Arial"/>
        </w:rPr>
      </w:pPr>
      <w:r w:rsidRPr="00563A74">
        <w:rPr>
          <w:rFonts w:ascii="Arial" w:hAnsi="Arial" w:cs="Arial"/>
        </w:rPr>
        <w:t xml:space="preserve">Students must adhere to federal, state, and local laws regarding licensure and scope of practice. This includes but is not limited to confidentiality laws, drug laws, medical device laws, non-discrimination laws, billing and insurance laws, and human research protection laws. </w:t>
      </w:r>
      <w:r w:rsidR="00CF5AB1" w:rsidRPr="00563A74">
        <w:rPr>
          <w:rFonts w:ascii="Arial" w:hAnsi="Arial" w:cs="Arial"/>
        </w:rPr>
        <w:t>Students</w:t>
      </w:r>
      <w:r w:rsidRPr="00563A74">
        <w:rPr>
          <w:rFonts w:ascii="Arial" w:hAnsi="Arial" w:cs="Arial"/>
        </w:rPr>
        <w:t xml:space="preserve"> should never provide private “after hours” or “off the books” care that circumvents the healthcare plan that is in place for our patients. Doing so is both unethical and illegal. If a patient contacts a student outside of normal care environments to request nutritional care, the student should advise the patient to contact their healthcare provider or to seek care in an appropriate facility. Students must also notify their preceptor of the request at the first available opportunity.</w:t>
      </w:r>
    </w:p>
    <w:p w14:paraId="6BF706B5" w14:textId="77777777" w:rsidR="00C30D83" w:rsidRPr="00563A74" w:rsidRDefault="00C30D83" w:rsidP="00563A74">
      <w:pPr>
        <w:spacing w:after="0"/>
        <w:rPr>
          <w:rFonts w:ascii="Arial" w:hAnsi="Arial" w:cs="Arial"/>
        </w:rPr>
      </w:pPr>
      <w:r w:rsidRPr="00563A74">
        <w:rPr>
          <w:rFonts w:ascii="Arial" w:hAnsi="Arial" w:cs="Arial"/>
        </w:rPr>
        <w:t>Students will self-report any arrests, criminal charges, or criminal convictions to the MDN Program within 24 hours.</w:t>
      </w:r>
    </w:p>
    <w:p w14:paraId="079331DD" w14:textId="77777777" w:rsidR="00C30D83" w:rsidRPr="00BF5EE0" w:rsidRDefault="00C30D83" w:rsidP="00563A74">
      <w:pPr>
        <w:pStyle w:val="Heading3"/>
        <w:rPr>
          <w:rFonts w:ascii="Arial" w:hAnsi="Arial" w:cs="Arial"/>
          <w:color w:val="auto"/>
          <w:sz w:val="22"/>
          <w:szCs w:val="22"/>
        </w:rPr>
      </w:pPr>
      <w:bookmarkStart w:id="69" w:name="_Toc209787811"/>
      <w:r w:rsidRPr="00BF5EE0">
        <w:rPr>
          <w:rFonts w:ascii="Arial" w:hAnsi="Arial" w:cs="Arial"/>
          <w:color w:val="auto"/>
          <w:sz w:val="22"/>
          <w:szCs w:val="22"/>
        </w:rPr>
        <w:t>Honor Codes</w:t>
      </w:r>
      <w:bookmarkEnd w:id="69"/>
    </w:p>
    <w:p w14:paraId="34ECA3DB" w14:textId="22F97E79" w:rsidR="00C30D83" w:rsidRDefault="00C30D83" w:rsidP="00563A74">
      <w:pPr>
        <w:spacing w:after="0"/>
        <w:rPr>
          <w:rFonts w:ascii="Arial" w:hAnsi="Arial" w:cs="Arial"/>
        </w:rPr>
      </w:pPr>
      <w:r w:rsidRPr="00563A74">
        <w:rPr>
          <w:rFonts w:ascii="Arial" w:hAnsi="Arial" w:cs="Arial"/>
        </w:rPr>
        <w:t xml:space="preserve">Students will adhere to the University’s </w:t>
      </w:r>
      <w:hyperlink r:id="rId63" w:history="1">
        <w:r w:rsidRPr="00563A74">
          <w:rPr>
            <w:rStyle w:val="Hyperlink"/>
            <w:rFonts w:ascii="Arial" w:hAnsi="Arial" w:cs="Arial"/>
          </w:rPr>
          <w:t>Code of Student Conduct</w:t>
        </w:r>
      </w:hyperlink>
      <w:r w:rsidRPr="00563A74">
        <w:rPr>
          <w:rFonts w:ascii="Arial" w:hAnsi="Arial" w:cs="Arial"/>
        </w:rPr>
        <w:t xml:space="preserve"> as well as the HRS Professional Honor Code, Academic Honor Code, and the MDN Program professionalism requirements outlined below.</w:t>
      </w:r>
    </w:p>
    <w:p w14:paraId="31581645" w14:textId="77777777" w:rsidR="007715D6" w:rsidRPr="00563A74" w:rsidRDefault="007715D6" w:rsidP="00563A74">
      <w:pPr>
        <w:spacing w:after="0"/>
        <w:rPr>
          <w:rFonts w:ascii="Arial" w:hAnsi="Arial" w:cs="Arial"/>
        </w:rPr>
      </w:pPr>
    </w:p>
    <w:p w14:paraId="0C57CF74" w14:textId="77777777" w:rsidR="00BE3F60" w:rsidRPr="007715D6" w:rsidRDefault="00C30D83" w:rsidP="007715D6">
      <w:pPr>
        <w:pStyle w:val="Heading1"/>
        <w:spacing w:before="0"/>
        <w:rPr>
          <w:rFonts w:cs="Arial"/>
          <w:szCs w:val="24"/>
        </w:rPr>
      </w:pPr>
      <w:bookmarkStart w:id="70" w:name="_Toc209787812"/>
      <w:r w:rsidRPr="007715D6">
        <w:rPr>
          <w:rFonts w:cs="Arial"/>
          <w:szCs w:val="24"/>
        </w:rPr>
        <w:t>Professional and Social Attributes</w:t>
      </w:r>
      <w:bookmarkEnd w:id="70"/>
    </w:p>
    <w:p w14:paraId="2C0B53FF" w14:textId="2E72A327" w:rsidR="00C30D83" w:rsidRDefault="00BE3F60" w:rsidP="00563A74">
      <w:pPr>
        <w:spacing w:after="0"/>
        <w:rPr>
          <w:rFonts w:ascii="Arial" w:hAnsi="Arial" w:cs="Arial"/>
        </w:rPr>
      </w:pPr>
      <w:r w:rsidRPr="00563A74">
        <w:rPr>
          <w:rFonts w:ascii="Arial" w:hAnsi="Arial" w:cs="Arial"/>
        </w:rPr>
        <w:t>S</w:t>
      </w:r>
      <w:r w:rsidR="00C30D83" w:rsidRPr="00563A74">
        <w:rPr>
          <w:rFonts w:ascii="Arial" w:hAnsi="Arial" w:cs="Arial"/>
        </w:rPr>
        <w:t>tudents must exercise good judgment and promptly complete all responsibilities required of the program. They must develop mature, sensitive, and effective professional relationships with others. Candidates must be able to evaluate one’s own performance critically, accept constructive criticism and look for ways to improve.</w:t>
      </w:r>
      <w:r w:rsidR="00FD3F5E">
        <w:rPr>
          <w:rFonts w:ascii="Arial" w:hAnsi="Arial" w:cs="Arial"/>
        </w:rPr>
        <w:t xml:space="preserve"> </w:t>
      </w:r>
      <w:r w:rsidR="00C30D83" w:rsidRPr="00563A74">
        <w:rPr>
          <w:rFonts w:ascii="Arial" w:hAnsi="Arial" w:cs="Arial"/>
        </w:rPr>
        <w:t>Self</w:t>
      </w:r>
      <w:r w:rsidR="00895DAF">
        <w:rPr>
          <w:rFonts w:ascii="Arial" w:hAnsi="Arial" w:cs="Arial"/>
        </w:rPr>
        <w:t>-</w:t>
      </w:r>
      <w:r w:rsidR="00C30D83" w:rsidRPr="00563A74">
        <w:rPr>
          <w:rFonts w:ascii="Arial" w:hAnsi="Arial" w:cs="Arial"/>
        </w:rPr>
        <w:t xml:space="preserve">reflection is an important skill to </w:t>
      </w:r>
      <w:r w:rsidR="00C30D83" w:rsidRPr="00563A74">
        <w:rPr>
          <w:rFonts w:ascii="Arial" w:hAnsi="Arial" w:cs="Arial"/>
        </w:rPr>
        <w:lastRenderedPageBreak/>
        <w:t>possess and develop to learn and improve.</w:t>
      </w:r>
      <w:r w:rsidR="00FD3F5E">
        <w:rPr>
          <w:rFonts w:ascii="Arial" w:hAnsi="Arial" w:cs="Arial"/>
        </w:rPr>
        <w:t xml:space="preserve"> </w:t>
      </w:r>
      <w:r w:rsidR="00C30D83" w:rsidRPr="00563A74">
        <w:rPr>
          <w:rFonts w:ascii="Arial" w:hAnsi="Arial" w:cs="Arial"/>
        </w:rPr>
        <w:t>In addition, students must be able to tolerate taxing workloads and function effectively under stress. They must be able to adapt to changing environments, display flexibility and function in the face of uncertainties and ambiguities. Concern for others, interpersonal competence and motivation are requisites for the program.</w:t>
      </w:r>
    </w:p>
    <w:p w14:paraId="34F5AE57" w14:textId="77777777" w:rsidR="00656225" w:rsidRPr="00563A74" w:rsidRDefault="00656225" w:rsidP="00563A74">
      <w:pPr>
        <w:spacing w:after="0"/>
        <w:rPr>
          <w:rFonts w:ascii="Arial" w:hAnsi="Arial" w:cs="Arial"/>
        </w:rPr>
      </w:pPr>
    </w:p>
    <w:p w14:paraId="7A1706DC" w14:textId="714C45A4" w:rsidR="00025043" w:rsidRPr="00F8040C" w:rsidRDefault="0006020B" w:rsidP="00656225">
      <w:pPr>
        <w:pStyle w:val="Heading1"/>
        <w:spacing w:before="0"/>
      </w:pPr>
      <w:bookmarkStart w:id="71" w:name="_Toc209591878"/>
      <w:bookmarkStart w:id="72" w:name="_Toc209787813"/>
      <w:r w:rsidRPr="00656225">
        <w:rPr>
          <w:rFonts w:cs="Arial"/>
          <w:szCs w:val="24"/>
        </w:rPr>
        <w:t>A</w:t>
      </w:r>
      <w:r w:rsidR="00450D3E">
        <w:rPr>
          <w:rFonts w:cs="Arial"/>
          <w:szCs w:val="24"/>
        </w:rPr>
        <w:t>cademic Integrity and Artificial Intelligence (AI)</w:t>
      </w:r>
      <w:bookmarkEnd w:id="71"/>
      <w:bookmarkEnd w:id="72"/>
    </w:p>
    <w:p w14:paraId="5980D203" w14:textId="531AE759" w:rsidR="00025043" w:rsidRDefault="00025043" w:rsidP="00563A74">
      <w:pPr>
        <w:spacing w:after="0"/>
        <w:rPr>
          <w:rFonts w:ascii="Arial" w:hAnsi="Arial" w:cs="Arial"/>
        </w:rPr>
      </w:pPr>
      <w:r w:rsidRPr="00563A74">
        <w:rPr>
          <w:rFonts w:ascii="Arial" w:hAnsi="Arial" w:cs="Arial"/>
        </w:rPr>
        <w:t xml:space="preserve">Students are expected to </w:t>
      </w:r>
      <w:r w:rsidR="00257F38" w:rsidRPr="00563A74">
        <w:rPr>
          <w:rFonts w:ascii="Arial" w:hAnsi="Arial" w:cs="Arial"/>
        </w:rPr>
        <w:t xml:space="preserve">adhere to </w:t>
      </w:r>
      <w:r w:rsidR="00466438" w:rsidRPr="00563A74">
        <w:rPr>
          <w:rFonts w:ascii="Arial" w:hAnsi="Arial" w:cs="Arial"/>
        </w:rPr>
        <w:t xml:space="preserve">academic integrity standards established by the </w:t>
      </w:r>
      <w:hyperlink r:id="rId64" w:history="1">
        <w:r w:rsidR="00466438" w:rsidRPr="00563A74">
          <w:rPr>
            <w:rStyle w:val="Hyperlink"/>
            <w:rFonts w:ascii="Arial" w:hAnsi="Arial" w:cs="Arial"/>
          </w:rPr>
          <w:t>Committee on Academic Misconduct</w:t>
        </w:r>
      </w:hyperlink>
      <w:r w:rsidR="006800EE" w:rsidRPr="00563A74">
        <w:rPr>
          <w:rFonts w:ascii="Arial" w:hAnsi="Arial" w:cs="Arial"/>
        </w:rPr>
        <w:t xml:space="preserve">. </w:t>
      </w:r>
      <w:r w:rsidR="006569BC" w:rsidRPr="00563A74">
        <w:rPr>
          <w:rFonts w:ascii="Arial" w:hAnsi="Arial" w:cs="Arial"/>
        </w:rPr>
        <w:t xml:space="preserve">The program is designed to train students in clinical decision-making to demonstrate competence for entry-level practice. </w:t>
      </w:r>
      <w:r w:rsidR="005B52A2" w:rsidRPr="00563A74">
        <w:rPr>
          <w:rFonts w:ascii="Arial" w:hAnsi="Arial" w:cs="Arial"/>
        </w:rPr>
        <w:t>AI has the potential to augment student learning as an additional resource.</w:t>
      </w:r>
      <w:r w:rsidR="00192FD1" w:rsidRPr="00563A74">
        <w:rPr>
          <w:rFonts w:ascii="Arial" w:hAnsi="Arial" w:cs="Arial"/>
        </w:rPr>
        <w:t xml:space="preserve"> </w:t>
      </w:r>
      <w:r w:rsidR="00930298" w:rsidRPr="00563A74">
        <w:rPr>
          <w:rFonts w:ascii="Arial" w:hAnsi="Arial" w:cs="Arial"/>
        </w:rPr>
        <w:t>The u</w:t>
      </w:r>
      <w:r w:rsidR="00192FD1" w:rsidRPr="00563A74">
        <w:rPr>
          <w:rFonts w:ascii="Arial" w:hAnsi="Arial" w:cs="Arial"/>
        </w:rPr>
        <w:t xml:space="preserve">se of AI to replace the </w:t>
      </w:r>
      <w:r w:rsidR="001E48D3" w:rsidRPr="00563A74">
        <w:rPr>
          <w:rFonts w:ascii="Arial" w:hAnsi="Arial" w:cs="Arial"/>
        </w:rPr>
        <w:t>students’</w:t>
      </w:r>
      <w:r w:rsidR="00192FD1" w:rsidRPr="00563A74">
        <w:rPr>
          <w:rFonts w:ascii="Arial" w:hAnsi="Arial" w:cs="Arial"/>
        </w:rPr>
        <w:t xml:space="preserve"> </w:t>
      </w:r>
      <w:r w:rsidR="00442810" w:rsidRPr="00563A74">
        <w:rPr>
          <w:rFonts w:ascii="Arial" w:hAnsi="Arial" w:cs="Arial"/>
        </w:rPr>
        <w:t>effort</w:t>
      </w:r>
      <w:r w:rsidR="001E48D3" w:rsidRPr="00563A74">
        <w:rPr>
          <w:rFonts w:ascii="Arial" w:hAnsi="Arial" w:cs="Arial"/>
        </w:rPr>
        <w:t>s</w:t>
      </w:r>
      <w:r w:rsidR="009A275F" w:rsidRPr="00563A74">
        <w:rPr>
          <w:rFonts w:ascii="Arial" w:hAnsi="Arial" w:cs="Arial"/>
        </w:rPr>
        <w:t>, including</w:t>
      </w:r>
      <w:r w:rsidR="00442810" w:rsidRPr="00563A74">
        <w:rPr>
          <w:rFonts w:ascii="Arial" w:hAnsi="Arial" w:cs="Arial"/>
        </w:rPr>
        <w:t xml:space="preserve"> </w:t>
      </w:r>
      <w:r w:rsidR="009A275F" w:rsidRPr="00563A74">
        <w:rPr>
          <w:rFonts w:ascii="Arial" w:hAnsi="Arial" w:cs="Arial"/>
        </w:rPr>
        <w:t xml:space="preserve">AI products for </w:t>
      </w:r>
      <w:r w:rsidR="00442810" w:rsidRPr="00563A74">
        <w:rPr>
          <w:rFonts w:ascii="Arial" w:hAnsi="Arial" w:cs="Arial"/>
        </w:rPr>
        <w:t>submission as one’s own work</w:t>
      </w:r>
      <w:r w:rsidR="009A275F" w:rsidRPr="00563A74">
        <w:rPr>
          <w:rFonts w:ascii="Arial" w:hAnsi="Arial" w:cs="Arial"/>
        </w:rPr>
        <w:t>,</w:t>
      </w:r>
      <w:r w:rsidR="00442810" w:rsidRPr="00563A74">
        <w:rPr>
          <w:rFonts w:ascii="Arial" w:hAnsi="Arial" w:cs="Arial"/>
        </w:rPr>
        <w:t xml:space="preserve"> violates academic integrity</w:t>
      </w:r>
      <w:r w:rsidR="0000071F" w:rsidRPr="00563A74">
        <w:rPr>
          <w:rFonts w:ascii="Arial" w:hAnsi="Arial" w:cs="Arial"/>
        </w:rPr>
        <w:t xml:space="preserve"> and will be subject to the University’s COAM process</w:t>
      </w:r>
      <w:r w:rsidR="001E48D3" w:rsidRPr="00563A74">
        <w:rPr>
          <w:rFonts w:ascii="Arial" w:hAnsi="Arial" w:cs="Arial"/>
        </w:rPr>
        <w:t xml:space="preserve">. The exception is if the assignment explicitly states that the use of AI is necessary to complete the assignment. </w:t>
      </w:r>
    </w:p>
    <w:p w14:paraId="513972EE" w14:textId="77777777" w:rsidR="00656225" w:rsidRPr="00563A74" w:rsidRDefault="00656225" w:rsidP="00563A74">
      <w:pPr>
        <w:spacing w:after="0"/>
        <w:rPr>
          <w:rFonts w:ascii="Arial" w:hAnsi="Arial" w:cs="Arial"/>
        </w:rPr>
      </w:pPr>
    </w:p>
    <w:p w14:paraId="6C60BFB4" w14:textId="0F12B003" w:rsidR="00BE3F60" w:rsidRPr="00656225" w:rsidRDefault="00450D3E" w:rsidP="00656225">
      <w:pPr>
        <w:pStyle w:val="Heading1"/>
        <w:spacing w:before="0"/>
        <w:rPr>
          <w:rFonts w:cs="Arial"/>
          <w:szCs w:val="24"/>
        </w:rPr>
      </w:pPr>
      <w:bookmarkStart w:id="73" w:name="_Toc209787814"/>
      <w:r>
        <w:rPr>
          <w:rFonts w:cs="Arial"/>
          <w:szCs w:val="24"/>
        </w:rPr>
        <w:t>Attendance</w:t>
      </w:r>
      <w:bookmarkEnd w:id="73"/>
    </w:p>
    <w:p w14:paraId="5A7477FE" w14:textId="2F3E16FE" w:rsidR="00EE3DAB" w:rsidRPr="00563A74" w:rsidRDefault="00EE3DAB" w:rsidP="00563A74">
      <w:pPr>
        <w:spacing w:after="0"/>
        <w:rPr>
          <w:rFonts w:ascii="Arial" w:hAnsi="Arial" w:cs="Arial"/>
        </w:rPr>
      </w:pPr>
      <w:r w:rsidRPr="00563A74">
        <w:rPr>
          <w:rFonts w:ascii="Arial" w:hAnsi="Arial" w:cs="Arial"/>
        </w:rPr>
        <w:t xml:space="preserve">Consistent, punctual attendance in all MDN classes, supervised experiential learning (SEL) rotations, clinical education activities, and mandatory scheduled events </w:t>
      </w:r>
      <w:r w:rsidR="00F4111A" w:rsidRPr="00563A74">
        <w:rPr>
          <w:rFonts w:ascii="Arial" w:hAnsi="Arial" w:cs="Arial"/>
        </w:rPr>
        <w:t>are</w:t>
      </w:r>
      <w:r w:rsidR="00315F87" w:rsidRPr="00563A74">
        <w:rPr>
          <w:rFonts w:ascii="Arial" w:hAnsi="Arial" w:cs="Arial"/>
        </w:rPr>
        <w:t xml:space="preserve"> </w:t>
      </w:r>
      <w:r w:rsidRPr="00563A74">
        <w:rPr>
          <w:rFonts w:ascii="Arial" w:hAnsi="Arial" w:cs="Arial"/>
        </w:rPr>
        <w:t>essential to meet the competencies required to function as an entry-level practitioner. Missing class sessions or SEL rotations compromises the ability to meet program competencies and may negatively affect academic performance, engagement, and professional development.</w:t>
      </w:r>
    </w:p>
    <w:p w14:paraId="4600D690" w14:textId="77777777" w:rsidR="003C2058" w:rsidRDefault="003C2058" w:rsidP="00563A74">
      <w:pPr>
        <w:spacing w:after="0"/>
        <w:rPr>
          <w:rFonts w:ascii="Arial" w:hAnsi="Arial" w:cs="Arial"/>
          <w:b/>
          <w:bCs/>
        </w:rPr>
      </w:pPr>
    </w:p>
    <w:p w14:paraId="412C312D" w14:textId="0CF59FD1" w:rsidR="00EE3DAB" w:rsidRPr="00563A74" w:rsidRDefault="00EE3DAB" w:rsidP="00563A74">
      <w:pPr>
        <w:spacing w:after="0"/>
        <w:rPr>
          <w:rFonts w:ascii="Arial" w:hAnsi="Arial" w:cs="Arial"/>
        </w:rPr>
      </w:pPr>
      <w:bookmarkStart w:id="74" w:name="_Toc209787815"/>
      <w:r w:rsidRPr="00920B0E">
        <w:rPr>
          <w:rStyle w:val="Heading2Char"/>
          <w:rFonts w:cs="Arial"/>
          <w:sz w:val="22"/>
          <w:szCs w:val="22"/>
        </w:rPr>
        <w:t>Attendance Requirements</w:t>
      </w:r>
      <w:bookmarkEnd w:id="74"/>
      <w:r w:rsidRPr="00563A74">
        <w:rPr>
          <w:rFonts w:ascii="Arial" w:hAnsi="Arial" w:cs="Arial"/>
        </w:rPr>
        <w:br/>
        <w:t>• Attendance is required for all scheduled classes, laboratories, SEL rotations, and special events unless illness or another serious reason makes attendance inadvisable or impossible.</w:t>
      </w:r>
      <w:r w:rsidRPr="00563A74">
        <w:rPr>
          <w:rFonts w:ascii="Arial" w:hAnsi="Arial" w:cs="Arial"/>
        </w:rPr>
        <w:br/>
        <w:t>• Students may not miss class for SEL activities, nor miss one class to fulfill activities for another class.</w:t>
      </w:r>
      <w:r w:rsidRPr="00563A74">
        <w:rPr>
          <w:rFonts w:ascii="Arial" w:hAnsi="Arial" w:cs="Arial"/>
        </w:rPr>
        <w:br/>
        <w:t>• Attendance via Zoom does not meet the in-person attendance requirement unless specifically approved by the instructor.</w:t>
      </w:r>
      <w:r w:rsidRPr="00563A74">
        <w:rPr>
          <w:rFonts w:ascii="Arial" w:hAnsi="Arial" w:cs="Arial"/>
        </w:rPr>
        <w:br/>
        <w:t>• Students are expected to arrive on time, remain for the full session, be alert, prepared, and actively participate in all learning activities.</w:t>
      </w:r>
      <w:r w:rsidRPr="00563A74">
        <w:rPr>
          <w:rFonts w:ascii="Arial" w:hAnsi="Arial" w:cs="Arial"/>
        </w:rPr>
        <w:br/>
        <w:t xml:space="preserve">• </w:t>
      </w:r>
      <w:r w:rsidRPr="00563A74">
        <w:rPr>
          <w:rFonts w:ascii="Arial" w:hAnsi="Arial" w:cs="Arial"/>
          <w:b/>
          <w:bCs/>
        </w:rPr>
        <w:t>Students are responsible for all missed material and assignments.</w:t>
      </w:r>
      <w:r w:rsidRPr="00563A74">
        <w:rPr>
          <w:rFonts w:ascii="Arial" w:hAnsi="Arial" w:cs="Arial"/>
        </w:rPr>
        <w:br/>
        <w:t>• Outside employment and student organization obligations are not acceptable excuses for tardiness or absenteeism.</w:t>
      </w:r>
    </w:p>
    <w:p w14:paraId="6A2666B8" w14:textId="77777777" w:rsidR="00F8040C" w:rsidRDefault="00F8040C" w:rsidP="00563A74">
      <w:pPr>
        <w:spacing w:after="0"/>
        <w:rPr>
          <w:rFonts w:ascii="Arial" w:hAnsi="Arial" w:cs="Arial"/>
          <w:b/>
          <w:bCs/>
        </w:rPr>
      </w:pPr>
    </w:p>
    <w:p w14:paraId="34CFB20B" w14:textId="599FFFD5" w:rsidR="00EE3DAB" w:rsidRPr="00563A74" w:rsidRDefault="00EE3DAB" w:rsidP="00563A74">
      <w:pPr>
        <w:spacing w:after="0"/>
        <w:rPr>
          <w:rFonts w:ascii="Arial" w:hAnsi="Arial" w:cs="Arial"/>
        </w:rPr>
      </w:pPr>
      <w:bookmarkStart w:id="75" w:name="_Toc209787816"/>
      <w:r w:rsidRPr="00484FD7">
        <w:rPr>
          <w:rStyle w:val="Heading2Char"/>
          <w:rFonts w:cs="Arial"/>
          <w:sz w:val="22"/>
          <w:szCs w:val="22"/>
        </w:rPr>
        <w:t>Special Circumstances</w:t>
      </w:r>
      <w:bookmarkEnd w:id="75"/>
      <w:r w:rsidRPr="00563A74">
        <w:rPr>
          <w:rFonts w:ascii="Arial" w:hAnsi="Arial" w:cs="Arial"/>
        </w:rPr>
        <w:br/>
        <w:t>• Religious accommodations will be made in accordance with university policy; students must submit requests in writing within 14 days of the first day of class</w:t>
      </w:r>
      <w:r w:rsidR="00E54F09" w:rsidRPr="00563A74">
        <w:rPr>
          <w:rFonts w:ascii="Arial" w:hAnsi="Arial" w:cs="Arial"/>
        </w:rPr>
        <w:t xml:space="preserve"> and/ or SEL</w:t>
      </w:r>
      <w:r w:rsidR="00103C5E" w:rsidRPr="00563A74">
        <w:rPr>
          <w:rFonts w:ascii="Arial" w:hAnsi="Arial" w:cs="Arial"/>
        </w:rPr>
        <w:t>.</w:t>
      </w:r>
      <w:r w:rsidRPr="00563A74">
        <w:rPr>
          <w:rFonts w:ascii="Arial" w:hAnsi="Arial" w:cs="Arial"/>
        </w:rPr>
        <w:br/>
        <w:t>• Prolonged illness and SLDS accommodations will be handled individually according to university policy.</w:t>
      </w:r>
      <w:r w:rsidRPr="00563A74">
        <w:rPr>
          <w:rFonts w:ascii="Arial" w:hAnsi="Arial" w:cs="Arial"/>
        </w:rPr>
        <w:br/>
        <w:t>• Student vacations and personal activities should be scheduled during official university breaks (e.g., spring break, early August, mid-December to early January).</w:t>
      </w:r>
      <w:r w:rsidRPr="00563A74">
        <w:rPr>
          <w:rFonts w:ascii="Arial" w:hAnsi="Arial" w:cs="Arial"/>
        </w:rPr>
        <w:br/>
        <w:t xml:space="preserve">• Requests for SEL time off for extenuating, unavoidable personal events (e.g., being in a wedding) must be submitted to the MDN clinical coordinator </w:t>
      </w:r>
      <w:r w:rsidRPr="00563A74">
        <w:rPr>
          <w:rFonts w:ascii="Arial" w:hAnsi="Arial" w:cs="Arial"/>
          <w:b/>
          <w:bCs/>
        </w:rPr>
        <w:t>before</w:t>
      </w:r>
      <w:r w:rsidRPr="00563A74">
        <w:rPr>
          <w:rFonts w:ascii="Arial" w:hAnsi="Arial" w:cs="Arial"/>
        </w:rPr>
        <w:t xml:space="preserve"> rotation schedules are posted; once posted, approval is required from both the coordinator and preceptor.</w:t>
      </w:r>
      <w:r w:rsidRPr="00563A74">
        <w:rPr>
          <w:rFonts w:ascii="Arial" w:hAnsi="Arial" w:cs="Arial"/>
        </w:rPr>
        <w:br/>
        <w:t>• If more than two SEL days are missed, make-up hours or equivalent assignments will be required.</w:t>
      </w:r>
    </w:p>
    <w:p w14:paraId="63D6830F" w14:textId="77777777" w:rsidR="00F52D43" w:rsidRDefault="00F52D43" w:rsidP="00563A74">
      <w:pPr>
        <w:spacing w:after="0"/>
        <w:rPr>
          <w:rFonts w:ascii="Arial" w:hAnsi="Arial" w:cs="Arial"/>
          <w:b/>
          <w:bCs/>
        </w:rPr>
      </w:pPr>
    </w:p>
    <w:p w14:paraId="29570C0E" w14:textId="1BD6010B" w:rsidR="00D92B3A" w:rsidRPr="00563A74" w:rsidRDefault="00D92B3A" w:rsidP="00563A74">
      <w:pPr>
        <w:spacing w:after="0"/>
        <w:rPr>
          <w:rFonts w:ascii="Arial" w:hAnsi="Arial" w:cs="Arial"/>
        </w:rPr>
      </w:pPr>
      <w:bookmarkStart w:id="76" w:name="_Toc209787817"/>
      <w:r w:rsidRPr="005D1BA0">
        <w:rPr>
          <w:rStyle w:val="Heading2Char"/>
          <w:rFonts w:cs="Arial"/>
          <w:sz w:val="22"/>
          <w:szCs w:val="22"/>
        </w:rPr>
        <w:lastRenderedPageBreak/>
        <w:t>Notification Procedures</w:t>
      </w:r>
      <w:bookmarkEnd w:id="76"/>
      <w:r w:rsidRPr="00563A74">
        <w:rPr>
          <w:rFonts w:ascii="Arial" w:hAnsi="Arial" w:cs="Arial"/>
        </w:rPr>
        <w:br/>
        <w:t xml:space="preserve">• </w:t>
      </w:r>
      <w:r w:rsidRPr="00563A74">
        <w:rPr>
          <w:rFonts w:ascii="Arial" w:hAnsi="Arial" w:cs="Arial"/>
          <w:b/>
          <w:bCs/>
        </w:rPr>
        <w:t xml:space="preserve">If illness, an emergency, or another approved reason prevents attendance, students must notify the course instructor (for classes) or clinical site preceptor </w:t>
      </w:r>
      <w:r w:rsidRPr="00563A74">
        <w:rPr>
          <w:rFonts w:ascii="Arial" w:hAnsi="Arial" w:cs="Arial"/>
          <w:b/>
          <w:bCs/>
          <w:i/>
          <w:iCs/>
        </w:rPr>
        <w:t>and</w:t>
      </w:r>
      <w:r w:rsidRPr="00563A74">
        <w:rPr>
          <w:rFonts w:ascii="Arial" w:hAnsi="Arial" w:cs="Arial"/>
          <w:b/>
          <w:bCs/>
        </w:rPr>
        <w:t xml:space="preserve"> the MDN clinical coordinator (for SEL) before the start time whenever possible.</w:t>
      </w:r>
      <w:r w:rsidRPr="00563A74">
        <w:rPr>
          <w:rFonts w:ascii="Arial" w:hAnsi="Arial" w:cs="Arial"/>
          <w:b/>
          <w:bCs/>
        </w:rPr>
        <w:br/>
      </w:r>
      <w:r w:rsidRPr="00563A74">
        <w:rPr>
          <w:rFonts w:ascii="Arial" w:hAnsi="Arial" w:cs="Arial"/>
        </w:rPr>
        <w:t>• Notification after an absence must occur within 24 hours.</w:t>
      </w:r>
      <w:r w:rsidRPr="00563A74">
        <w:rPr>
          <w:rFonts w:ascii="Arial" w:hAnsi="Arial" w:cs="Arial"/>
        </w:rPr>
        <w:br/>
        <w:t>• In SEL rotations, students must notify both the preceptor and MDN faculty member immediately if they expect to be late or absent.</w:t>
      </w:r>
      <w:r w:rsidRPr="00563A74">
        <w:rPr>
          <w:rFonts w:ascii="Arial" w:hAnsi="Arial" w:cs="Arial"/>
        </w:rPr>
        <w:br/>
        <w:t>• Any tardiness or absence must be accompanied by an appropriate explanation; requesting time off does not guarantee approval.</w:t>
      </w:r>
    </w:p>
    <w:p w14:paraId="21226A61" w14:textId="77777777" w:rsidR="001D0E8B" w:rsidRDefault="001D0E8B" w:rsidP="00563A74">
      <w:pPr>
        <w:spacing w:after="0"/>
        <w:rPr>
          <w:rFonts w:ascii="Arial" w:hAnsi="Arial" w:cs="Arial"/>
        </w:rPr>
      </w:pPr>
    </w:p>
    <w:p w14:paraId="399070F1" w14:textId="1FFF3DB2" w:rsidR="00D92B3A" w:rsidRPr="00563A74" w:rsidRDefault="0021475B" w:rsidP="00563A74">
      <w:pPr>
        <w:spacing w:after="0"/>
        <w:rPr>
          <w:rFonts w:ascii="Arial" w:hAnsi="Arial" w:cs="Arial"/>
        </w:rPr>
      </w:pPr>
      <w:r w:rsidRPr="00563A74">
        <w:rPr>
          <w:rFonts w:ascii="Arial" w:hAnsi="Arial" w:cs="Arial"/>
        </w:rPr>
        <w:t xml:space="preserve">Once </w:t>
      </w:r>
      <w:r w:rsidR="000852F4">
        <w:rPr>
          <w:rFonts w:ascii="Arial" w:hAnsi="Arial" w:cs="Arial"/>
        </w:rPr>
        <w:t xml:space="preserve">the </w:t>
      </w:r>
      <w:r w:rsidRPr="00563A74">
        <w:rPr>
          <w:rFonts w:ascii="Arial" w:hAnsi="Arial" w:cs="Arial"/>
        </w:rPr>
        <w:t>preceptor and clinical coordinator are notified</w:t>
      </w:r>
      <w:r w:rsidR="00353417" w:rsidRPr="00563A74">
        <w:rPr>
          <w:rFonts w:ascii="Arial" w:hAnsi="Arial" w:cs="Arial"/>
        </w:rPr>
        <w:t xml:space="preserve">, complete </w:t>
      </w:r>
      <w:r w:rsidR="000852F4">
        <w:rPr>
          <w:rFonts w:ascii="Arial" w:hAnsi="Arial" w:cs="Arial"/>
        </w:rPr>
        <w:t xml:space="preserve">the </w:t>
      </w:r>
      <w:r w:rsidR="00353417" w:rsidRPr="00563A74">
        <w:rPr>
          <w:rFonts w:ascii="Arial" w:hAnsi="Arial" w:cs="Arial"/>
        </w:rPr>
        <w:t xml:space="preserve">request for absence in </w:t>
      </w:r>
      <w:hyperlink r:id="rId65" w:history="1">
        <w:proofErr w:type="spellStart"/>
        <w:r w:rsidR="00353417" w:rsidRPr="000054B0">
          <w:rPr>
            <w:rStyle w:val="Hyperlink"/>
            <w:rFonts w:ascii="Arial" w:hAnsi="Arial" w:cs="Arial"/>
          </w:rPr>
          <w:t>Exxat</w:t>
        </w:r>
        <w:proofErr w:type="spellEnd"/>
      </w:hyperlink>
      <w:r w:rsidR="000126E2" w:rsidRPr="00563A74">
        <w:rPr>
          <w:rFonts w:ascii="Arial" w:hAnsi="Arial" w:cs="Arial"/>
        </w:rPr>
        <w:t xml:space="preserve"> as instructed by the Clinical Coordinator</w:t>
      </w:r>
      <w:r w:rsidR="00353417" w:rsidRPr="00563A74">
        <w:rPr>
          <w:rFonts w:ascii="Arial" w:hAnsi="Arial" w:cs="Arial"/>
        </w:rPr>
        <w:t xml:space="preserve">. This </w:t>
      </w:r>
      <w:r w:rsidR="00AE3F87">
        <w:rPr>
          <w:rFonts w:ascii="Arial" w:hAnsi="Arial" w:cs="Arial"/>
        </w:rPr>
        <w:t xml:space="preserve">will serve as the </w:t>
      </w:r>
      <w:r w:rsidR="00353417" w:rsidRPr="00563A74">
        <w:rPr>
          <w:rFonts w:ascii="Arial" w:hAnsi="Arial" w:cs="Arial"/>
        </w:rPr>
        <w:t xml:space="preserve">formal documentation of absence. </w:t>
      </w:r>
      <w:r w:rsidR="002F5732" w:rsidRPr="00563A74">
        <w:rPr>
          <w:rFonts w:ascii="Arial" w:hAnsi="Arial" w:cs="Arial"/>
        </w:rPr>
        <w:t>Attendance expectations and the university calendar remain the standard for program participation.</w:t>
      </w:r>
    </w:p>
    <w:p w14:paraId="50ABFB60" w14:textId="77777777" w:rsidR="0053090B" w:rsidRPr="00563A74" w:rsidRDefault="0053090B" w:rsidP="00563A74">
      <w:pPr>
        <w:spacing w:after="0"/>
        <w:rPr>
          <w:rFonts w:ascii="Arial" w:hAnsi="Arial" w:cs="Arial"/>
        </w:rPr>
      </w:pPr>
    </w:p>
    <w:p w14:paraId="07C9D076" w14:textId="3DAC2733" w:rsidR="00D62CF9" w:rsidRPr="00D62CF9" w:rsidRDefault="00EE3DAB" w:rsidP="004460F1">
      <w:pPr>
        <w:spacing w:after="0"/>
        <w:rPr>
          <w:rFonts w:ascii="Arial" w:hAnsi="Arial" w:cs="Arial"/>
        </w:rPr>
      </w:pPr>
      <w:bookmarkStart w:id="77" w:name="_Toc209787818"/>
      <w:r w:rsidRPr="000826F6">
        <w:rPr>
          <w:rStyle w:val="Heading2Char"/>
          <w:rFonts w:cs="Arial"/>
          <w:sz w:val="22"/>
          <w:szCs w:val="22"/>
        </w:rPr>
        <w:t>Consequences for Attendance Violations</w:t>
      </w:r>
      <w:bookmarkEnd w:id="77"/>
      <w:r w:rsidRPr="00563A74">
        <w:rPr>
          <w:rFonts w:ascii="Arial" w:hAnsi="Arial" w:cs="Arial"/>
        </w:rPr>
        <w:br/>
      </w:r>
      <w:r w:rsidR="00D62CF9" w:rsidRPr="00D62CF9">
        <w:rPr>
          <w:rFonts w:ascii="Arial" w:hAnsi="Arial" w:cs="Arial"/>
        </w:rPr>
        <w:t xml:space="preserve">If an attendance concern arises, </w:t>
      </w:r>
      <w:r w:rsidR="00FD3F5E">
        <w:rPr>
          <w:rFonts w:ascii="Arial" w:hAnsi="Arial" w:cs="Arial"/>
        </w:rPr>
        <w:t>the process will follow the steps below. T</w:t>
      </w:r>
      <w:r w:rsidR="00D62CF9" w:rsidRPr="00D62CF9">
        <w:rPr>
          <w:rFonts w:ascii="Arial" w:hAnsi="Arial" w:cs="Arial"/>
        </w:rPr>
        <w:t>he instructor or clinical coordinator will meet with the student to discuss the situation</w:t>
      </w:r>
      <w:r w:rsidR="00FD3F5E">
        <w:rPr>
          <w:rFonts w:ascii="Arial" w:hAnsi="Arial" w:cs="Arial"/>
        </w:rPr>
        <w:t xml:space="preserve"> addressing concerns of professional behavior</w:t>
      </w:r>
      <w:r w:rsidR="00D62CF9" w:rsidRPr="00D62CF9">
        <w:rPr>
          <w:rFonts w:ascii="Arial" w:hAnsi="Arial" w:cs="Arial"/>
        </w:rPr>
        <w:t>. The goal is to provide early support and ensure success moving forward.</w:t>
      </w:r>
    </w:p>
    <w:p w14:paraId="644EE1EF" w14:textId="0EE08334" w:rsidR="00D62CF9" w:rsidRPr="00D62CF9" w:rsidRDefault="00D62CF9" w:rsidP="00D62CF9">
      <w:pPr>
        <w:numPr>
          <w:ilvl w:val="0"/>
          <w:numId w:val="37"/>
        </w:numPr>
        <w:spacing w:after="0" w:line="240" w:lineRule="auto"/>
        <w:rPr>
          <w:rFonts w:ascii="Arial" w:eastAsia="Times New Roman" w:hAnsi="Arial" w:cs="Arial"/>
        </w:rPr>
      </w:pPr>
      <w:r w:rsidRPr="00D62CF9">
        <w:rPr>
          <w:rFonts w:ascii="Arial" w:eastAsia="Times New Roman" w:hAnsi="Arial" w:cs="Arial"/>
          <w:b/>
          <w:bCs/>
        </w:rPr>
        <w:t>First occurrence</w:t>
      </w:r>
      <w:r w:rsidR="00FD3F5E">
        <w:rPr>
          <w:rFonts w:ascii="Arial" w:eastAsia="Times New Roman" w:hAnsi="Arial" w:cs="Arial"/>
          <w:b/>
          <w:bCs/>
        </w:rPr>
        <w:t xml:space="preserve"> </w:t>
      </w:r>
      <w:r w:rsidRPr="00D62CF9">
        <w:rPr>
          <w:rFonts w:ascii="Arial" w:eastAsia="Times New Roman" w:hAnsi="Arial" w:cs="Arial"/>
          <w:b/>
          <w:bCs/>
        </w:rPr>
        <w:t>(Class or SEL):</w:t>
      </w:r>
      <w:r w:rsidRPr="00D62CF9">
        <w:rPr>
          <w:rFonts w:ascii="Arial" w:eastAsia="Times New Roman" w:hAnsi="Arial" w:cs="Arial"/>
        </w:rPr>
        <w:t xml:space="preserve"> The instructor, clinical coordinator, or remediation liaison will meet with the student. This will be considered an initial conversation and verbal warning, documented and noted in the student’s file for reference.</w:t>
      </w:r>
    </w:p>
    <w:p w14:paraId="413E67F7" w14:textId="77777777" w:rsidR="00D62CF9" w:rsidRPr="00D62CF9" w:rsidRDefault="00D62CF9" w:rsidP="00D62CF9">
      <w:pPr>
        <w:numPr>
          <w:ilvl w:val="0"/>
          <w:numId w:val="37"/>
        </w:numPr>
        <w:spacing w:after="0" w:line="240" w:lineRule="auto"/>
        <w:rPr>
          <w:rFonts w:ascii="Arial" w:eastAsia="Times New Roman" w:hAnsi="Arial" w:cs="Arial"/>
        </w:rPr>
      </w:pPr>
      <w:r w:rsidRPr="00D62CF9">
        <w:rPr>
          <w:rFonts w:ascii="Arial" w:eastAsia="Times New Roman" w:hAnsi="Arial" w:cs="Arial"/>
          <w:b/>
          <w:bCs/>
        </w:rPr>
        <w:t>Second occurrence (Class or SEL):</w:t>
      </w:r>
      <w:r w:rsidRPr="00D62CF9">
        <w:rPr>
          <w:rFonts w:ascii="Arial" w:eastAsia="Times New Roman" w:hAnsi="Arial" w:cs="Arial"/>
        </w:rPr>
        <w:t xml:space="preserve"> If the concern continues, the instructor, clinical coordinator, or remediation liaison will meet with the student again. At this stage, a written warning of the discussion and next steps will be documented and kept in the student’s file.</w:t>
      </w:r>
    </w:p>
    <w:p w14:paraId="122735EA" w14:textId="77777777" w:rsidR="00D62CF9" w:rsidRPr="00D62CF9" w:rsidRDefault="00D62CF9" w:rsidP="00D62CF9">
      <w:pPr>
        <w:numPr>
          <w:ilvl w:val="0"/>
          <w:numId w:val="37"/>
        </w:numPr>
        <w:spacing w:after="0" w:line="240" w:lineRule="auto"/>
        <w:rPr>
          <w:rFonts w:ascii="Arial" w:eastAsia="Times New Roman" w:hAnsi="Arial" w:cs="Arial"/>
        </w:rPr>
      </w:pPr>
      <w:r w:rsidRPr="00D62CF9">
        <w:rPr>
          <w:rFonts w:ascii="Arial" w:eastAsia="Times New Roman" w:hAnsi="Arial" w:cs="Arial"/>
          <w:b/>
          <w:bCs/>
        </w:rPr>
        <w:t>Further occurrences:</w:t>
      </w:r>
      <w:r w:rsidRPr="00D62CF9">
        <w:rPr>
          <w:rFonts w:ascii="Arial" w:eastAsia="Times New Roman" w:hAnsi="Arial" w:cs="Arial"/>
        </w:rPr>
        <w:t xml:space="preserve"> The student will meet with a co-director of the MDN program and the remediation coordinator to develop a structured support plan. The student will be placed on a Level 1 Performance Improvement Plan (PIP) to help guide improvement and ensure success.</w:t>
      </w:r>
    </w:p>
    <w:p w14:paraId="421EB238" w14:textId="2E8AC0A4" w:rsidR="00C56403" w:rsidRPr="00563A74" w:rsidRDefault="00C56403" w:rsidP="0053090B">
      <w:pPr>
        <w:pStyle w:val="Heading2"/>
        <w:rPr>
          <w:rStyle w:val="normaltextrun"/>
          <w:rFonts w:cs="Arial"/>
          <w:b w:val="0"/>
          <w:bCs w:val="0"/>
          <w:sz w:val="22"/>
          <w:szCs w:val="22"/>
        </w:rPr>
      </w:pPr>
      <w:bookmarkStart w:id="78" w:name="_Toc209787819"/>
      <w:r w:rsidRPr="00563A74">
        <w:rPr>
          <w:rStyle w:val="normaltextrun"/>
          <w:rFonts w:cs="Arial"/>
          <w:sz w:val="22"/>
          <w:szCs w:val="22"/>
        </w:rPr>
        <w:t>Attendance at Conferences</w:t>
      </w:r>
      <w:bookmarkEnd w:id="78"/>
      <w:r w:rsidRPr="00563A74">
        <w:rPr>
          <w:rStyle w:val="normaltextrun"/>
          <w:rFonts w:cs="Arial"/>
          <w:sz w:val="22"/>
          <w:szCs w:val="22"/>
        </w:rPr>
        <w:t xml:space="preserve"> </w:t>
      </w:r>
    </w:p>
    <w:p w14:paraId="6AFDB45D" w14:textId="5FDEC4B5" w:rsidR="00C56403" w:rsidRPr="00563A74" w:rsidRDefault="00C56403" w:rsidP="00563A74">
      <w:pPr>
        <w:pStyle w:val="paragraph"/>
        <w:spacing w:before="0" w:beforeAutospacing="0" w:after="0" w:afterAutospacing="0"/>
        <w:textAlignment w:val="baseline"/>
        <w:rPr>
          <w:rFonts w:ascii="Arial" w:hAnsi="Arial" w:cs="Arial"/>
          <w:sz w:val="22"/>
          <w:szCs w:val="22"/>
        </w:rPr>
      </w:pPr>
      <w:r w:rsidRPr="00563A74">
        <w:rPr>
          <w:rStyle w:val="normaltextrun"/>
          <w:rFonts w:ascii="Arial" w:eastAsiaTheme="majorEastAsia" w:hAnsi="Arial" w:cs="Arial"/>
          <w:sz w:val="22"/>
          <w:szCs w:val="22"/>
        </w:rPr>
        <w:t>MDN students must be in good standing to request approval for conference attendance. The conference should be relevant to the student’s area of research or professional development. Priority will be given to students presenting papers, posters, or participating in panels at the conference. If a class(es) will be missed, the student must communicate with the instructor(s) for each course to determine if the absence is possible</w:t>
      </w:r>
      <w:r w:rsidR="009D6CC0" w:rsidRPr="00563A74">
        <w:rPr>
          <w:rStyle w:val="normaltextrun"/>
          <w:rFonts w:ascii="Arial" w:eastAsiaTheme="majorEastAsia" w:hAnsi="Arial" w:cs="Arial"/>
          <w:sz w:val="22"/>
          <w:szCs w:val="22"/>
        </w:rPr>
        <w:t xml:space="preserve"> prior to </w:t>
      </w:r>
      <w:proofErr w:type="gramStart"/>
      <w:r w:rsidR="00B64177" w:rsidRPr="00563A74">
        <w:rPr>
          <w:rStyle w:val="normaltextrun"/>
          <w:rFonts w:ascii="Arial" w:eastAsiaTheme="majorEastAsia" w:hAnsi="Arial" w:cs="Arial"/>
          <w:sz w:val="22"/>
          <w:szCs w:val="22"/>
        </w:rPr>
        <w:t>making arrangements</w:t>
      </w:r>
      <w:proofErr w:type="gramEnd"/>
      <w:r w:rsidRPr="00563A74">
        <w:rPr>
          <w:rStyle w:val="normaltextrun"/>
          <w:rFonts w:ascii="Arial" w:eastAsiaTheme="majorEastAsia" w:hAnsi="Arial" w:cs="Arial"/>
          <w:sz w:val="22"/>
          <w:szCs w:val="22"/>
        </w:rPr>
        <w:t xml:space="preserve">, </w:t>
      </w:r>
      <w:r w:rsidR="00B64177" w:rsidRPr="00563A74">
        <w:rPr>
          <w:rStyle w:val="normaltextrun"/>
          <w:rFonts w:ascii="Arial" w:eastAsiaTheme="majorEastAsia" w:hAnsi="Arial" w:cs="Arial"/>
          <w:sz w:val="22"/>
          <w:szCs w:val="22"/>
        </w:rPr>
        <w:t xml:space="preserve">ensuring </w:t>
      </w:r>
      <w:r w:rsidRPr="00563A74">
        <w:rPr>
          <w:rStyle w:val="normaltextrun"/>
          <w:rFonts w:ascii="Arial" w:eastAsiaTheme="majorEastAsia" w:hAnsi="Arial" w:cs="Arial"/>
          <w:sz w:val="22"/>
          <w:szCs w:val="22"/>
        </w:rPr>
        <w:t xml:space="preserve">the student understands the consequences of missing </w:t>
      </w:r>
      <w:r w:rsidR="000A45A2" w:rsidRPr="00563A74">
        <w:rPr>
          <w:rStyle w:val="normaltextrun"/>
          <w:rFonts w:ascii="Arial" w:eastAsiaTheme="majorEastAsia" w:hAnsi="Arial" w:cs="Arial"/>
          <w:sz w:val="22"/>
          <w:szCs w:val="22"/>
        </w:rPr>
        <w:t>class (</w:t>
      </w:r>
      <w:r w:rsidRPr="00563A74">
        <w:rPr>
          <w:rStyle w:val="normaltextrun"/>
          <w:rFonts w:ascii="Arial" w:eastAsiaTheme="majorEastAsia" w:hAnsi="Arial" w:cs="Arial"/>
          <w:sz w:val="22"/>
          <w:szCs w:val="22"/>
        </w:rPr>
        <w:t>e.g., points deducted), and the process for making up the class content.  Students may only apply for one conference a semester.</w:t>
      </w:r>
      <w:r w:rsidRPr="00563A74">
        <w:rPr>
          <w:rStyle w:val="eop"/>
          <w:rFonts w:ascii="Arial" w:eastAsiaTheme="majorEastAsia" w:hAnsi="Arial" w:cs="Arial"/>
          <w:sz w:val="22"/>
          <w:szCs w:val="22"/>
        </w:rPr>
        <w:t> </w:t>
      </w:r>
    </w:p>
    <w:p w14:paraId="21FD471A" w14:textId="77777777" w:rsidR="00C56403" w:rsidRPr="00563A74" w:rsidRDefault="00C56403" w:rsidP="00563A74">
      <w:pPr>
        <w:pStyle w:val="paragraph"/>
        <w:spacing w:before="0" w:beforeAutospacing="0" w:after="0" w:afterAutospacing="0"/>
        <w:textAlignment w:val="baseline"/>
        <w:rPr>
          <w:rFonts w:ascii="Arial" w:hAnsi="Arial" w:cs="Arial"/>
          <w:sz w:val="22"/>
          <w:szCs w:val="22"/>
        </w:rPr>
      </w:pPr>
      <w:r w:rsidRPr="00563A74">
        <w:rPr>
          <w:rStyle w:val="eop"/>
          <w:rFonts w:ascii="Arial" w:eastAsiaTheme="majorEastAsia" w:hAnsi="Arial" w:cs="Arial"/>
          <w:sz w:val="22"/>
          <w:szCs w:val="22"/>
        </w:rPr>
        <w:t> </w:t>
      </w:r>
    </w:p>
    <w:p w14:paraId="0C9D78E8" w14:textId="7C04CA10" w:rsidR="00C56403" w:rsidRPr="00563A74" w:rsidRDefault="00C56403" w:rsidP="00563A74">
      <w:pPr>
        <w:pStyle w:val="paragraph"/>
        <w:spacing w:before="0" w:beforeAutospacing="0" w:after="0" w:afterAutospacing="0"/>
        <w:textAlignment w:val="baseline"/>
        <w:rPr>
          <w:rFonts w:ascii="Arial" w:hAnsi="Arial" w:cs="Arial"/>
          <w:sz w:val="22"/>
          <w:szCs w:val="22"/>
        </w:rPr>
      </w:pPr>
      <w:r w:rsidRPr="00563A74">
        <w:rPr>
          <w:rStyle w:val="normaltextrun"/>
          <w:rFonts w:ascii="Arial" w:eastAsiaTheme="majorEastAsia" w:hAnsi="Arial" w:cs="Arial"/>
          <w:sz w:val="22"/>
          <w:szCs w:val="22"/>
        </w:rPr>
        <w:t>To apply for approval, students must submit a</w:t>
      </w:r>
      <w:r w:rsidR="00F4111A">
        <w:rPr>
          <w:rStyle w:val="normaltextrun"/>
          <w:rFonts w:ascii="Arial" w:eastAsiaTheme="majorEastAsia" w:hAnsi="Arial" w:cs="Arial"/>
          <w:sz w:val="22"/>
          <w:szCs w:val="22"/>
        </w:rPr>
        <w:t xml:space="preserve"> time off </w:t>
      </w:r>
      <w:r w:rsidRPr="00563A74">
        <w:rPr>
          <w:rStyle w:val="normaltextrun"/>
          <w:rFonts w:ascii="Arial" w:eastAsiaTheme="majorEastAsia" w:hAnsi="Arial" w:cs="Arial"/>
          <w:sz w:val="22"/>
          <w:szCs w:val="22"/>
        </w:rPr>
        <w:t xml:space="preserve">request through </w:t>
      </w:r>
      <w:hyperlink r:id="rId66" w:history="1">
        <w:proofErr w:type="spellStart"/>
        <w:r w:rsidRPr="008E3FE0">
          <w:rPr>
            <w:rStyle w:val="Hyperlink"/>
            <w:rFonts w:ascii="Arial" w:eastAsiaTheme="majorEastAsia" w:hAnsi="Arial" w:cs="Arial"/>
            <w:sz w:val="22"/>
            <w:szCs w:val="22"/>
          </w:rPr>
          <w:t>Exxat</w:t>
        </w:r>
        <w:proofErr w:type="spellEnd"/>
      </w:hyperlink>
      <w:r w:rsidRPr="00563A74">
        <w:rPr>
          <w:rStyle w:val="normaltextrun"/>
          <w:rFonts w:ascii="Arial" w:eastAsiaTheme="majorEastAsia" w:hAnsi="Arial" w:cs="Arial"/>
          <w:sz w:val="22"/>
          <w:szCs w:val="22"/>
        </w:rPr>
        <w:t xml:space="preserve"> at least 30 days prior to the event. The request must include:</w:t>
      </w:r>
      <w:r w:rsidR="00FD3F5E">
        <w:rPr>
          <w:rStyle w:val="normaltextrun"/>
          <w:rFonts w:ascii="Arial" w:eastAsiaTheme="majorEastAsia" w:hAnsi="Arial" w:cs="Arial"/>
          <w:sz w:val="22"/>
          <w:szCs w:val="22"/>
        </w:rPr>
        <w:t xml:space="preserve"> </w:t>
      </w:r>
    </w:p>
    <w:p w14:paraId="10340233" w14:textId="77777777" w:rsidR="00C56403" w:rsidRPr="00563A74" w:rsidRDefault="00C56403" w:rsidP="00563A74">
      <w:pPr>
        <w:pStyle w:val="paragraph"/>
        <w:numPr>
          <w:ilvl w:val="0"/>
          <w:numId w:val="32"/>
        </w:numPr>
        <w:spacing w:before="0" w:beforeAutospacing="0" w:after="0" w:afterAutospacing="0"/>
        <w:ind w:left="1080" w:firstLine="0"/>
        <w:textAlignment w:val="baseline"/>
        <w:rPr>
          <w:rFonts w:ascii="Arial" w:hAnsi="Arial" w:cs="Arial"/>
          <w:sz w:val="22"/>
          <w:szCs w:val="22"/>
        </w:rPr>
      </w:pPr>
      <w:r w:rsidRPr="00563A74">
        <w:rPr>
          <w:rStyle w:val="normaltextrun"/>
          <w:rFonts w:ascii="Arial" w:eastAsiaTheme="majorEastAsia" w:hAnsi="Arial" w:cs="Arial"/>
          <w:sz w:val="22"/>
          <w:szCs w:val="22"/>
        </w:rPr>
        <w:t>A brief description of the conference and its relevance to the student’s work</w:t>
      </w:r>
      <w:r w:rsidRPr="00563A74">
        <w:rPr>
          <w:rStyle w:val="eop"/>
          <w:rFonts w:ascii="Arial" w:eastAsiaTheme="majorEastAsia" w:hAnsi="Arial" w:cs="Arial"/>
          <w:sz w:val="22"/>
          <w:szCs w:val="22"/>
        </w:rPr>
        <w:t> </w:t>
      </w:r>
    </w:p>
    <w:p w14:paraId="36450E8F" w14:textId="7044BEB9" w:rsidR="00C56403" w:rsidRPr="00563A74" w:rsidRDefault="00C56403" w:rsidP="00563A74">
      <w:pPr>
        <w:pStyle w:val="paragraph"/>
        <w:numPr>
          <w:ilvl w:val="0"/>
          <w:numId w:val="33"/>
        </w:numPr>
        <w:spacing w:before="0" w:beforeAutospacing="0" w:after="0" w:afterAutospacing="0"/>
        <w:ind w:left="1080" w:firstLine="0"/>
        <w:textAlignment w:val="baseline"/>
        <w:rPr>
          <w:rFonts w:ascii="Arial" w:hAnsi="Arial" w:cs="Arial"/>
          <w:sz w:val="22"/>
          <w:szCs w:val="22"/>
        </w:rPr>
      </w:pPr>
      <w:r w:rsidRPr="00563A74">
        <w:rPr>
          <w:rStyle w:val="normaltextrun"/>
          <w:rFonts w:ascii="Arial" w:eastAsiaTheme="majorEastAsia" w:hAnsi="Arial" w:cs="Arial"/>
          <w:sz w:val="22"/>
          <w:szCs w:val="22"/>
        </w:rPr>
        <w:t xml:space="preserve">A description of the </w:t>
      </w:r>
      <w:r w:rsidR="000A45A2" w:rsidRPr="00563A74">
        <w:rPr>
          <w:rStyle w:val="normaltextrun"/>
          <w:rFonts w:ascii="Arial" w:eastAsiaTheme="majorEastAsia" w:hAnsi="Arial" w:cs="Arial"/>
          <w:sz w:val="22"/>
          <w:szCs w:val="22"/>
        </w:rPr>
        <w:t>missed classes</w:t>
      </w:r>
      <w:r w:rsidRPr="00563A74">
        <w:rPr>
          <w:rStyle w:val="normaltextrun"/>
          <w:rFonts w:ascii="Arial" w:eastAsiaTheme="majorEastAsia" w:hAnsi="Arial" w:cs="Arial"/>
          <w:sz w:val="22"/>
          <w:szCs w:val="22"/>
        </w:rPr>
        <w:t xml:space="preserve"> and process for the student to make up the required content. The make-up work must be established with the instructor in advance of the application</w:t>
      </w:r>
      <w:r w:rsidR="00574B92" w:rsidRPr="00563A74">
        <w:rPr>
          <w:rStyle w:val="normaltextrun"/>
          <w:rFonts w:ascii="Arial" w:eastAsiaTheme="majorEastAsia" w:hAnsi="Arial" w:cs="Arial"/>
          <w:sz w:val="22"/>
          <w:szCs w:val="22"/>
        </w:rPr>
        <w:t xml:space="preserve">. </w:t>
      </w:r>
    </w:p>
    <w:p w14:paraId="4D763C3F" w14:textId="01B23D8A" w:rsidR="00C2097D" w:rsidRPr="00563A74" w:rsidRDefault="00C56403" w:rsidP="00563A74">
      <w:pPr>
        <w:pStyle w:val="paragraph"/>
        <w:numPr>
          <w:ilvl w:val="0"/>
          <w:numId w:val="34"/>
        </w:numPr>
        <w:spacing w:before="0" w:beforeAutospacing="0" w:after="0" w:afterAutospacing="0"/>
        <w:ind w:left="1080" w:firstLine="0"/>
        <w:textAlignment w:val="baseline"/>
        <w:rPr>
          <w:rStyle w:val="eop"/>
          <w:rFonts w:ascii="Arial" w:hAnsi="Arial" w:cs="Arial"/>
          <w:sz w:val="22"/>
          <w:szCs w:val="22"/>
        </w:rPr>
      </w:pPr>
      <w:r w:rsidRPr="00563A74">
        <w:rPr>
          <w:rStyle w:val="normaltextrun"/>
          <w:rFonts w:ascii="Arial" w:eastAsiaTheme="majorEastAsia" w:hAnsi="Arial" w:cs="Arial"/>
          <w:sz w:val="22"/>
          <w:szCs w:val="22"/>
        </w:rPr>
        <w:t>Proof of acceptance to present (if applicable)</w:t>
      </w:r>
      <w:r w:rsidRPr="00563A74">
        <w:rPr>
          <w:rStyle w:val="eop"/>
          <w:rFonts w:ascii="Arial" w:eastAsiaTheme="majorEastAsia" w:hAnsi="Arial" w:cs="Arial"/>
          <w:sz w:val="22"/>
          <w:szCs w:val="22"/>
        </w:rPr>
        <w:t> </w:t>
      </w:r>
    </w:p>
    <w:p w14:paraId="4FD4563C" w14:textId="77777777" w:rsidR="00C56403" w:rsidRPr="00563A74" w:rsidRDefault="00C56403" w:rsidP="00563A74">
      <w:pPr>
        <w:pStyle w:val="paragraph"/>
        <w:spacing w:before="0" w:beforeAutospacing="0" w:after="0" w:afterAutospacing="0"/>
        <w:textAlignment w:val="baseline"/>
        <w:rPr>
          <w:rStyle w:val="normaltextrun"/>
          <w:rFonts w:ascii="Arial" w:eastAsiaTheme="majorEastAsia" w:hAnsi="Arial" w:cs="Arial"/>
          <w:sz w:val="22"/>
          <w:szCs w:val="22"/>
        </w:rPr>
      </w:pPr>
    </w:p>
    <w:p w14:paraId="1FFD133E" w14:textId="5EC8C611" w:rsidR="00C56403" w:rsidRPr="00563A74" w:rsidRDefault="00C56403" w:rsidP="00563A74">
      <w:pPr>
        <w:pStyle w:val="paragraph"/>
        <w:spacing w:before="0" w:beforeAutospacing="0" w:after="0" w:afterAutospacing="0"/>
        <w:textAlignment w:val="baseline"/>
        <w:rPr>
          <w:rFonts w:ascii="Arial" w:hAnsi="Arial" w:cs="Arial"/>
          <w:sz w:val="22"/>
          <w:szCs w:val="22"/>
        </w:rPr>
      </w:pPr>
      <w:r w:rsidRPr="00563A74">
        <w:rPr>
          <w:rStyle w:val="normaltextrun"/>
          <w:rFonts w:ascii="Arial" w:eastAsiaTheme="majorEastAsia" w:hAnsi="Arial" w:cs="Arial"/>
          <w:sz w:val="22"/>
          <w:szCs w:val="22"/>
        </w:rPr>
        <w:lastRenderedPageBreak/>
        <w:t xml:space="preserve">If the student applies for and receives funding for the conference, the student will provide appropriate documentation </w:t>
      </w:r>
      <w:r w:rsidR="00F4111A" w:rsidRPr="00563A74">
        <w:rPr>
          <w:rStyle w:val="normaltextrun"/>
          <w:rFonts w:ascii="Arial" w:eastAsiaTheme="majorEastAsia" w:hAnsi="Arial" w:cs="Arial"/>
          <w:sz w:val="22"/>
          <w:szCs w:val="22"/>
        </w:rPr>
        <w:t>on</w:t>
      </w:r>
      <w:r w:rsidRPr="00563A74">
        <w:rPr>
          <w:rStyle w:val="normaltextrun"/>
          <w:rFonts w:ascii="Arial" w:eastAsiaTheme="majorEastAsia" w:hAnsi="Arial" w:cs="Arial"/>
          <w:sz w:val="22"/>
          <w:szCs w:val="22"/>
        </w:rPr>
        <w:t xml:space="preserve"> all expenses per the department providing the funding</w:t>
      </w:r>
      <w:r w:rsidR="0077007C" w:rsidRPr="00563A74">
        <w:rPr>
          <w:rStyle w:val="normaltextrun"/>
          <w:rFonts w:ascii="Arial" w:eastAsiaTheme="majorEastAsia" w:hAnsi="Arial" w:cs="Arial"/>
          <w:sz w:val="22"/>
          <w:szCs w:val="22"/>
        </w:rPr>
        <w:t xml:space="preserve">. </w:t>
      </w:r>
      <w:r w:rsidRPr="00563A74">
        <w:rPr>
          <w:rStyle w:val="normaltextrun"/>
          <w:rFonts w:ascii="Arial" w:eastAsiaTheme="majorEastAsia" w:hAnsi="Arial" w:cs="Arial"/>
          <w:sz w:val="22"/>
          <w:szCs w:val="22"/>
        </w:rPr>
        <w:t>The department providing the travel funding will provide specific instructions on applying for travel funds and all information needed for processing.</w:t>
      </w:r>
      <w:r w:rsidRPr="00563A74">
        <w:rPr>
          <w:rStyle w:val="eop"/>
          <w:rFonts w:ascii="Arial" w:eastAsiaTheme="majorEastAsia" w:hAnsi="Arial" w:cs="Arial"/>
          <w:sz w:val="22"/>
          <w:szCs w:val="22"/>
        </w:rPr>
        <w:t> </w:t>
      </w:r>
    </w:p>
    <w:p w14:paraId="5753A45A" w14:textId="77777777" w:rsidR="00C56403" w:rsidRPr="00563A74" w:rsidRDefault="00C56403" w:rsidP="00563A74">
      <w:pPr>
        <w:pStyle w:val="paragraph"/>
        <w:spacing w:before="0" w:beforeAutospacing="0" w:after="0" w:afterAutospacing="0"/>
        <w:textAlignment w:val="baseline"/>
        <w:rPr>
          <w:rFonts w:ascii="Arial" w:hAnsi="Arial" w:cs="Arial"/>
          <w:sz w:val="22"/>
          <w:szCs w:val="22"/>
        </w:rPr>
      </w:pPr>
    </w:p>
    <w:p w14:paraId="3ED4F94C" w14:textId="2420D768" w:rsidR="00C56403" w:rsidRPr="00563A74" w:rsidRDefault="00C56403" w:rsidP="00563A74">
      <w:pPr>
        <w:pStyle w:val="paragraph"/>
        <w:numPr>
          <w:ilvl w:val="0"/>
          <w:numId w:val="35"/>
        </w:numPr>
        <w:spacing w:before="0" w:beforeAutospacing="0" w:after="0" w:afterAutospacing="0"/>
        <w:textAlignment w:val="baseline"/>
        <w:rPr>
          <w:rStyle w:val="normaltextrun"/>
          <w:rFonts w:ascii="Arial" w:eastAsiaTheme="majorEastAsia" w:hAnsi="Arial" w:cs="Arial"/>
          <w:sz w:val="22"/>
          <w:szCs w:val="22"/>
        </w:rPr>
      </w:pPr>
      <w:r w:rsidRPr="00563A74">
        <w:rPr>
          <w:rStyle w:val="normaltextrun"/>
          <w:rFonts w:ascii="Arial" w:eastAsiaTheme="majorEastAsia" w:hAnsi="Arial" w:cs="Arial"/>
          <w:sz w:val="22"/>
          <w:szCs w:val="22"/>
        </w:rPr>
        <w:t>Within 30 days of attending the conference, students must submit a brief report detailing their experience, how it contributed to their academic development, and any notable outcomes (e.g., new contacts or insights gained)</w:t>
      </w:r>
      <w:r w:rsidR="002D3F30" w:rsidRPr="00563A74">
        <w:rPr>
          <w:rStyle w:val="normaltextrun"/>
          <w:rFonts w:ascii="Arial" w:eastAsiaTheme="majorEastAsia" w:hAnsi="Arial" w:cs="Arial"/>
          <w:sz w:val="22"/>
          <w:szCs w:val="22"/>
        </w:rPr>
        <w:t xml:space="preserve">. </w:t>
      </w:r>
      <w:r w:rsidRPr="00563A74">
        <w:rPr>
          <w:rStyle w:val="normaltextrun"/>
          <w:rFonts w:ascii="Arial" w:eastAsiaTheme="majorEastAsia" w:hAnsi="Arial" w:cs="Arial"/>
          <w:sz w:val="22"/>
          <w:szCs w:val="22"/>
        </w:rPr>
        <w:t xml:space="preserve">This report will be submitted to </w:t>
      </w:r>
      <w:hyperlink r:id="rId67" w:history="1">
        <w:r w:rsidRPr="002116BE">
          <w:rPr>
            <w:rStyle w:val="Hyperlink"/>
            <w:rFonts w:ascii="Arial" w:eastAsiaTheme="majorEastAsia" w:hAnsi="Arial" w:cs="Arial"/>
            <w:sz w:val="22"/>
            <w:szCs w:val="22"/>
          </w:rPr>
          <w:t>Kathy Garrison</w:t>
        </w:r>
      </w:hyperlink>
      <w:r w:rsidRPr="00563A74">
        <w:rPr>
          <w:rStyle w:val="normaltextrun"/>
          <w:rFonts w:ascii="Arial" w:eastAsiaTheme="majorEastAsia" w:hAnsi="Arial" w:cs="Arial"/>
          <w:sz w:val="22"/>
          <w:szCs w:val="22"/>
        </w:rPr>
        <w:t xml:space="preserve"> </w:t>
      </w:r>
    </w:p>
    <w:p w14:paraId="6C0FC13C" w14:textId="77777777" w:rsidR="00801AAE" w:rsidRPr="00563A74" w:rsidRDefault="00801AAE" w:rsidP="00563A74">
      <w:pPr>
        <w:pStyle w:val="paragraph"/>
        <w:spacing w:before="0" w:beforeAutospacing="0" w:after="0" w:afterAutospacing="0"/>
        <w:textAlignment w:val="baseline"/>
        <w:rPr>
          <w:rStyle w:val="normaltextrun"/>
          <w:rFonts w:ascii="Arial" w:eastAsiaTheme="majorEastAsia" w:hAnsi="Arial" w:cs="Arial"/>
          <w:sz w:val="22"/>
          <w:szCs w:val="22"/>
        </w:rPr>
      </w:pPr>
    </w:p>
    <w:p w14:paraId="0B6CA1F8" w14:textId="0354ECDE" w:rsidR="00C56403" w:rsidRPr="00563A74" w:rsidRDefault="00C56403" w:rsidP="00563A74">
      <w:pPr>
        <w:pStyle w:val="paragraph"/>
        <w:spacing w:before="0" w:beforeAutospacing="0" w:after="0" w:afterAutospacing="0"/>
        <w:textAlignment w:val="baseline"/>
        <w:rPr>
          <w:rFonts w:ascii="Arial" w:hAnsi="Arial" w:cs="Arial"/>
          <w:sz w:val="22"/>
          <w:szCs w:val="22"/>
        </w:rPr>
      </w:pPr>
      <w:r w:rsidRPr="00563A74">
        <w:rPr>
          <w:rStyle w:val="normaltextrun"/>
          <w:rFonts w:ascii="Arial" w:eastAsiaTheme="majorEastAsia" w:hAnsi="Arial" w:cs="Arial"/>
          <w:sz w:val="22"/>
          <w:szCs w:val="22"/>
        </w:rPr>
        <w:t>If a specific professor requests the student to share the conference experience in class, the student will be expected to make this presentation.</w:t>
      </w:r>
      <w:r w:rsidRPr="00563A74">
        <w:rPr>
          <w:rStyle w:val="eop"/>
          <w:rFonts w:ascii="Arial" w:eastAsiaTheme="majorEastAsia" w:hAnsi="Arial" w:cs="Arial"/>
          <w:sz w:val="22"/>
          <w:szCs w:val="22"/>
        </w:rPr>
        <w:t> </w:t>
      </w:r>
    </w:p>
    <w:p w14:paraId="618E53E6" w14:textId="77777777" w:rsidR="00C56403" w:rsidRPr="00563A74" w:rsidRDefault="00C56403" w:rsidP="00563A74">
      <w:pPr>
        <w:pStyle w:val="paragraph"/>
        <w:spacing w:before="0" w:beforeAutospacing="0" w:after="0" w:afterAutospacing="0"/>
        <w:textAlignment w:val="baseline"/>
        <w:rPr>
          <w:rFonts w:ascii="Arial" w:hAnsi="Arial" w:cs="Arial"/>
          <w:sz w:val="22"/>
          <w:szCs w:val="22"/>
        </w:rPr>
      </w:pPr>
      <w:r w:rsidRPr="00563A74">
        <w:rPr>
          <w:rStyle w:val="eop"/>
          <w:rFonts w:ascii="Arial" w:eastAsiaTheme="majorEastAsia" w:hAnsi="Arial" w:cs="Arial"/>
          <w:sz w:val="22"/>
          <w:szCs w:val="22"/>
        </w:rPr>
        <w:t> </w:t>
      </w:r>
    </w:p>
    <w:p w14:paraId="445A6DC7" w14:textId="4D11EBCB" w:rsidR="00C30D83" w:rsidRPr="00563A74" w:rsidRDefault="00C30D83" w:rsidP="00AC0CB5">
      <w:pPr>
        <w:pStyle w:val="Heading2"/>
        <w:spacing w:before="0"/>
        <w:rPr>
          <w:rFonts w:cs="Arial"/>
          <w:sz w:val="22"/>
          <w:szCs w:val="22"/>
        </w:rPr>
      </w:pPr>
      <w:bookmarkStart w:id="79" w:name="_Toc209787820"/>
      <w:r w:rsidRPr="00563A74">
        <w:rPr>
          <w:rFonts w:cs="Arial"/>
          <w:sz w:val="22"/>
          <w:szCs w:val="22"/>
        </w:rPr>
        <w:t>Personal Responsibility and Accountability</w:t>
      </w:r>
      <w:bookmarkEnd w:id="79"/>
    </w:p>
    <w:p w14:paraId="5C3241FC" w14:textId="4A5D3FC0" w:rsidR="00C30D83" w:rsidRPr="00563A74" w:rsidRDefault="00C30D83" w:rsidP="00563A74">
      <w:pPr>
        <w:spacing w:after="0"/>
        <w:rPr>
          <w:rFonts w:ascii="Arial" w:hAnsi="Arial" w:cs="Arial"/>
        </w:rPr>
      </w:pPr>
      <w:r w:rsidRPr="00563A74">
        <w:rPr>
          <w:rFonts w:ascii="Arial" w:hAnsi="Arial" w:cs="Arial"/>
        </w:rPr>
        <w:t>Personal responsibility and accountability are cornerstones of professionalism. No professional ever earns the respect or trust of patients or colleagues without first demonstrating the high degree of personal responsibility and self-sacrifice that are defining features of a profession that puts the well</w:t>
      </w:r>
      <w:r w:rsidR="0027358F" w:rsidRPr="00563A74">
        <w:rPr>
          <w:rFonts w:ascii="Arial" w:hAnsi="Arial" w:cs="Arial"/>
        </w:rPr>
        <w:t>-being</w:t>
      </w:r>
      <w:r w:rsidRPr="00563A74">
        <w:rPr>
          <w:rFonts w:ascii="Arial" w:hAnsi="Arial" w:cs="Arial"/>
        </w:rPr>
        <w:t xml:space="preserve"> of others as its highest priority.</w:t>
      </w:r>
    </w:p>
    <w:p w14:paraId="7D278F28" w14:textId="363EEC1A" w:rsidR="00C30D83" w:rsidRPr="00563A74" w:rsidRDefault="00C30D83" w:rsidP="00563A74">
      <w:pPr>
        <w:pStyle w:val="ListParagraph"/>
        <w:numPr>
          <w:ilvl w:val="0"/>
          <w:numId w:val="5"/>
        </w:numPr>
        <w:spacing w:after="0"/>
        <w:rPr>
          <w:rFonts w:ascii="Arial" w:hAnsi="Arial" w:cs="Arial"/>
        </w:rPr>
      </w:pPr>
      <w:r w:rsidRPr="00563A74">
        <w:rPr>
          <w:rFonts w:ascii="Arial" w:hAnsi="Arial" w:cs="Arial"/>
        </w:rPr>
        <w:t xml:space="preserve">Students </w:t>
      </w:r>
      <w:r w:rsidR="002D2DB8" w:rsidRPr="00563A74">
        <w:rPr>
          <w:rFonts w:ascii="Arial" w:hAnsi="Arial" w:cs="Arial"/>
        </w:rPr>
        <w:t>are always personally responsible for their behavior</w:t>
      </w:r>
      <w:r w:rsidRPr="00563A74">
        <w:rPr>
          <w:rFonts w:ascii="Arial" w:hAnsi="Arial" w:cs="Arial"/>
        </w:rPr>
        <w:t xml:space="preserve"> and in all settings. They shall not make excuses nor blame others for their own shortcomings.</w:t>
      </w:r>
    </w:p>
    <w:p w14:paraId="71ABFCBF" w14:textId="281CEBB5" w:rsidR="00C30D83" w:rsidRPr="00563A74" w:rsidRDefault="00C30D83" w:rsidP="00563A74">
      <w:pPr>
        <w:pStyle w:val="ListParagraph"/>
        <w:numPr>
          <w:ilvl w:val="0"/>
          <w:numId w:val="5"/>
        </w:numPr>
        <w:spacing w:after="0"/>
        <w:rPr>
          <w:rFonts w:ascii="Arial" w:hAnsi="Arial" w:cs="Arial"/>
        </w:rPr>
      </w:pPr>
      <w:r w:rsidRPr="00563A74">
        <w:rPr>
          <w:rFonts w:ascii="Arial" w:hAnsi="Arial" w:cs="Arial"/>
        </w:rPr>
        <w:t xml:space="preserve">Students shall hold themselves and each other accountable for their behavior and shall never enable or turn a blind eye allowing another student to violate the MDN Program’s professionalism standards. They are encouraged to disclose any violations of which they are </w:t>
      </w:r>
      <w:r w:rsidR="00740FD9" w:rsidRPr="00563A74">
        <w:rPr>
          <w:rFonts w:ascii="Arial" w:hAnsi="Arial" w:cs="Arial"/>
        </w:rPr>
        <w:t>aware of</w:t>
      </w:r>
      <w:r w:rsidRPr="00563A74">
        <w:rPr>
          <w:rFonts w:ascii="Arial" w:hAnsi="Arial" w:cs="Arial"/>
        </w:rPr>
        <w:t xml:space="preserve"> to the MDN Program. The MDN Program will make every attempt to keep such disclosure anonymous.</w:t>
      </w:r>
    </w:p>
    <w:p w14:paraId="6E0C181B" w14:textId="702F7EF2" w:rsidR="00C30D83" w:rsidRPr="00563A74" w:rsidRDefault="00C30D83" w:rsidP="00563A74">
      <w:pPr>
        <w:pStyle w:val="ListParagraph"/>
        <w:numPr>
          <w:ilvl w:val="0"/>
          <w:numId w:val="5"/>
        </w:numPr>
        <w:spacing w:after="0"/>
        <w:rPr>
          <w:rFonts w:ascii="Arial" w:hAnsi="Arial" w:cs="Arial"/>
        </w:rPr>
      </w:pPr>
      <w:r w:rsidRPr="00563A74">
        <w:rPr>
          <w:rFonts w:ascii="Arial" w:hAnsi="Arial" w:cs="Arial"/>
        </w:rPr>
        <w:t>Students shall assume personal responsibility for their own academic and clinical success and shall actively pursue excellence in all phases of their program.</w:t>
      </w:r>
    </w:p>
    <w:p w14:paraId="6105B33A" w14:textId="728A3C36" w:rsidR="00C30D83" w:rsidRPr="00563A74" w:rsidRDefault="00C30D83" w:rsidP="00563A74">
      <w:pPr>
        <w:pStyle w:val="ListParagraph"/>
        <w:numPr>
          <w:ilvl w:val="0"/>
          <w:numId w:val="5"/>
        </w:numPr>
        <w:spacing w:after="0"/>
        <w:rPr>
          <w:rFonts w:ascii="Arial" w:hAnsi="Arial" w:cs="Arial"/>
        </w:rPr>
      </w:pPr>
      <w:r w:rsidRPr="00563A74">
        <w:rPr>
          <w:rFonts w:ascii="Arial" w:hAnsi="Arial" w:cs="Arial"/>
        </w:rPr>
        <w:t>Students shall assume responsibility for the quality of care provided to their patients and shall never be party to the delivery of care that does not meet accepted standards.</w:t>
      </w:r>
    </w:p>
    <w:p w14:paraId="32B995CF" w14:textId="54C41912" w:rsidR="00C30D83" w:rsidRPr="00563A74" w:rsidRDefault="00C30D83" w:rsidP="00563A74">
      <w:pPr>
        <w:pStyle w:val="ListParagraph"/>
        <w:numPr>
          <w:ilvl w:val="0"/>
          <w:numId w:val="5"/>
        </w:numPr>
        <w:spacing w:after="0"/>
        <w:rPr>
          <w:rFonts w:ascii="Arial" w:hAnsi="Arial" w:cs="Arial"/>
        </w:rPr>
      </w:pPr>
      <w:r w:rsidRPr="00563A74">
        <w:rPr>
          <w:rFonts w:ascii="Arial" w:hAnsi="Arial" w:cs="Arial"/>
        </w:rPr>
        <w:t>Students shall assume responsibility for the quality and condition of their working environment by being meticulous about the upkeep and cleanliness of facilities and equipment.</w:t>
      </w:r>
    </w:p>
    <w:p w14:paraId="14B4E298" w14:textId="3C76DB12" w:rsidR="00C30D83" w:rsidRPr="00563A74" w:rsidRDefault="00C30D83" w:rsidP="00563A74">
      <w:pPr>
        <w:pStyle w:val="ListParagraph"/>
        <w:numPr>
          <w:ilvl w:val="0"/>
          <w:numId w:val="5"/>
        </w:numPr>
        <w:spacing w:after="0"/>
        <w:rPr>
          <w:rFonts w:ascii="Arial" w:hAnsi="Arial" w:cs="Arial"/>
        </w:rPr>
      </w:pPr>
      <w:r w:rsidRPr="00563A74">
        <w:rPr>
          <w:rFonts w:ascii="Arial" w:hAnsi="Arial" w:cs="Arial"/>
        </w:rPr>
        <w:t>Students shall accept responsibility for maintaining the legacy of excellence of this Program. They shall continue to actively further that legacy through hard work and commitment to excellence rather than assuming that they will be excellent simply because others who preceded them worked hard and became excellent.</w:t>
      </w:r>
    </w:p>
    <w:p w14:paraId="285667B2" w14:textId="664A83AF" w:rsidR="00C30D83" w:rsidRPr="00323961" w:rsidRDefault="00C30D83" w:rsidP="00563A74">
      <w:pPr>
        <w:pStyle w:val="Heading2"/>
        <w:rPr>
          <w:rFonts w:cs="Arial"/>
          <w:color w:val="auto"/>
          <w:sz w:val="22"/>
          <w:szCs w:val="22"/>
        </w:rPr>
      </w:pPr>
      <w:bookmarkStart w:id="80" w:name="_Toc209787821"/>
      <w:r w:rsidRPr="00323961">
        <w:rPr>
          <w:rFonts w:cs="Arial"/>
          <w:color w:val="auto"/>
          <w:sz w:val="22"/>
          <w:szCs w:val="22"/>
        </w:rPr>
        <w:t>Sound Judgment</w:t>
      </w:r>
      <w:bookmarkEnd w:id="80"/>
    </w:p>
    <w:p w14:paraId="15D4EC1C" w14:textId="0BB4967F" w:rsidR="00C30D83" w:rsidRPr="00563A74" w:rsidRDefault="00C30D83" w:rsidP="00563A74">
      <w:pPr>
        <w:spacing w:after="0"/>
        <w:rPr>
          <w:rFonts w:ascii="Arial" w:hAnsi="Arial" w:cs="Arial"/>
        </w:rPr>
      </w:pPr>
      <w:r w:rsidRPr="00563A74">
        <w:rPr>
          <w:rFonts w:ascii="Arial" w:hAnsi="Arial" w:cs="Arial"/>
        </w:rPr>
        <w:t xml:space="preserve">As healthcare providers, students’ ability to make sound judgments while under pressure is </w:t>
      </w:r>
      <w:r w:rsidR="002D2DB8" w:rsidRPr="00563A74">
        <w:rPr>
          <w:rFonts w:ascii="Arial" w:hAnsi="Arial" w:cs="Arial"/>
        </w:rPr>
        <w:t>vital</w:t>
      </w:r>
      <w:r w:rsidRPr="00563A74">
        <w:rPr>
          <w:rFonts w:ascii="Arial" w:hAnsi="Arial" w:cs="Arial"/>
        </w:rPr>
        <w:t xml:space="preserve"> to their success and to their professional competence. Words and deeds at any time and in any setting that cause the soundness of that judgment to be questioned weaken students’ credibility and therefore their competence. Students shall recognize that their judgment in their personal life and during times outside of class or </w:t>
      </w:r>
      <w:r w:rsidR="009021CF" w:rsidRPr="00563A74">
        <w:rPr>
          <w:rFonts w:ascii="Arial" w:hAnsi="Arial" w:cs="Arial"/>
        </w:rPr>
        <w:t>Supervised Experiential Learning</w:t>
      </w:r>
      <w:r w:rsidRPr="00563A74">
        <w:rPr>
          <w:rFonts w:ascii="Arial" w:hAnsi="Arial" w:cs="Arial"/>
        </w:rPr>
        <w:t xml:space="preserve"> impacts their fitness for the MDN Program and for </w:t>
      </w:r>
      <w:r w:rsidR="009021CF" w:rsidRPr="00563A74">
        <w:rPr>
          <w:rFonts w:ascii="Arial" w:hAnsi="Arial" w:cs="Arial"/>
        </w:rPr>
        <w:t>Supervised Experiential Learning</w:t>
      </w:r>
      <w:r w:rsidRPr="00563A74">
        <w:rPr>
          <w:rFonts w:ascii="Arial" w:hAnsi="Arial" w:cs="Arial"/>
        </w:rPr>
        <w:t xml:space="preserve"> placements. Students who demonstrate questionable judgment should not expect to receive favorable recommendations from their faculty or preceptors nor should they expect the MDN Program or its members to put their personal reputation in jeopardy by creating extra opportunities for them above the minimal program requirements. Such opportunities are earned and are not automatic.</w:t>
      </w:r>
    </w:p>
    <w:p w14:paraId="68A4BE33" w14:textId="77777777" w:rsidR="00BE1F0D" w:rsidRDefault="00BE1F0D" w:rsidP="00BE1F0D">
      <w:pPr>
        <w:pStyle w:val="Heading2"/>
        <w:spacing w:before="0"/>
        <w:rPr>
          <w:rFonts w:cs="Arial"/>
        </w:rPr>
      </w:pPr>
    </w:p>
    <w:p w14:paraId="56D9956C" w14:textId="7934FA25" w:rsidR="0073672F" w:rsidRPr="00920B0E" w:rsidRDefault="0073672F" w:rsidP="00920B0E">
      <w:pPr>
        <w:pStyle w:val="Heading1"/>
        <w:spacing w:before="0"/>
        <w:rPr>
          <w:rFonts w:cs="Arial"/>
          <w:szCs w:val="24"/>
        </w:rPr>
      </w:pPr>
      <w:bookmarkStart w:id="81" w:name="_Toc209787822"/>
      <w:r w:rsidRPr="00920B0E">
        <w:rPr>
          <w:rFonts w:cs="Arial"/>
          <w:szCs w:val="24"/>
        </w:rPr>
        <w:t>C</w:t>
      </w:r>
      <w:r w:rsidR="005400A0">
        <w:rPr>
          <w:rFonts w:cs="Arial"/>
          <w:szCs w:val="24"/>
        </w:rPr>
        <w:t>ommunicable Diseases</w:t>
      </w:r>
      <w:bookmarkEnd w:id="81"/>
    </w:p>
    <w:p w14:paraId="2CCB2AE5" w14:textId="6B35DA3E" w:rsidR="00845B7D" w:rsidRPr="00AD235E" w:rsidRDefault="00C30D83" w:rsidP="00AD235E">
      <w:pPr>
        <w:pStyle w:val="Heading2"/>
        <w:spacing w:before="0"/>
        <w:rPr>
          <w:rFonts w:cs="Arial"/>
          <w:sz w:val="22"/>
          <w:szCs w:val="22"/>
        </w:rPr>
      </w:pPr>
      <w:bookmarkStart w:id="82" w:name="_Toc209787823"/>
      <w:r w:rsidRPr="00AD235E">
        <w:rPr>
          <w:rFonts w:cs="Arial"/>
          <w:sz w:val="22"/>
          <w:szCs w:val="22"/>
        </w:rPr>
        <w:t xml:space="preserve">Guidelines for Students Who Become </w:t>
      </w:r>
      <w:r w:rsidR="00666B66" w:rsidRPr="00AD235E">
        <w:rPr>
          <w:rFonts w:cs="Arial"/>
          <w:sz w:val="22"/>
          <w:szCs w:val="22"/>
        </w:rPr>
        <w:t>Ill</w:t>
      </w:r>
      <w:bookmarkEnd w:id="82"/>
      <w:r w:rsidRPr="00AD235E">
        <w:rPr>
          <w:rFonts w:cs="Arial"/>
          <w:sz w:val="22"/>
          <w:szCs w:val="22"/>
        </w:rPr>
        <w:t xml:space="preserve"> </w:t>
      </w:r>
    </w:p>
    <w:p w14:paraId="184FCB12" w14:textId="075592C1" w:rsidR="004F5C1B" w:rsidRPr="0073672F" w:rsidRDefault="00353984" w:rsidP="0073672F">
      <w:pPr>
        <w:spacing w:after="0"/>
        <w:rPr>
          <w:rFonts w:ascii="Arial" w:hAnsi="Arial" w:cs="Arial"/>
          <w:b/>
          <w:bCs/>
          <w:sz w:val="20"/>
          <w:szCs w:val="20"/>
        </w:rPr>
      </w:pPr>
      <w:hyperlink r:id="rId68" w:history="1">
        <w:r w:rsidRPr="005B0349">
          <w:rPr>
            <w:rStyle w:val="Hyperlink"/>
            <w:rFonts w:ascii="Arial" w:hAnsi="Arial" w:cs="Arial"/>
            <w:sz w:val="20"/>
            <w:szCs w:val="20"/>
          </w:rPr>
          <w:t>HRS Student Handbook</w:t>
        </w:r>
      </w:hyperlink>
      <w:r w:rsidR="00706E4B">
        <w:rPr>
          <w:rFonts w:ascii="Arial" w:hAnsi="Arial" w:cs="Arial"/>
          <w:b/>
          <w:bCs/>
          <w:sz w:val="20"/>
          <w:szCs w:val="20"/>
        </w:rPr>
        <w:t xml:space="preserve"> </w:t>
      </w:r>
      <w:r w:rsidR="005B0349">
        <w:rPr>
          <w:rFonts w:ascii="Arial" w:hAnsi="Arial" w:cs="Arial"/>
          <w:b/>
          <w:bCs/>
          <w:sz w:val="20"/>
          <w:szCs w:val="20"/>
        </w:rPr>
        <w:t>(</w:t>
      </w:r>
      <w:r w:rsidR="004F5C1B" w:rsidRPr="0073672F">
        <w:rPr>
          <w:rFonts w:ascii="Arial" w:hAnsi="Arial" w:cs="Arial"/>
          <w:b/>
          <w:bCs/>
          <w:sz w:val="20"/>
          <w:szCs w:val="20"/>
        </w:rPr>
        <w:t>Appendix D</w:t>
      </w:r>
      <w:r w:rsidR="005B0349">
        <w:rPr>
          <w:rFonts w:ascii="Arial" w:hAnsi="Arial" w:cs="Arial"/>
          <w:b/>
          <w:bCs/>
          <w:sz w:val="20"/>
          <w:szCs w:val="20"/>
        </w:rPr>
        <w:t>)</w:t>
      </w:r>
    </w:p>
    <w:p w14:paraId="7EC5742A" w14:textId="35315E0E" w:rsidR="00C30D83" w:rsidRPr="00563A74" w:rsidRDefault="00C30D83" w:rsidP="00563A74">
      <w:pPr>
        <w:spacing w:after="0"/>
        <w:rPr>
          <w:rFonts w:ascii="Arial" w:hAnsi="Arial" w:cs="Arial"/>
        </w:rPr>
      </w:pPr>
      <w:r w:rsidRPr="00563A74">
        <w:rPr>
          <w:rFonts w:ascii="Arial" w:hAnsi="Arial" w:cs="Arial"/>
        </w:rPr>
        <w:t xml:space="preserve">Students who are ill could place their colleagues and patients at risk and should not attend class or clinical </w:t>
      </w:r>
      <w:r w:rsidR="009021CF" w:rsidRPr="00563A74">
        <w:rPr>
          <w:rFonts w:ascii="Arial" w:hAnsi="Arial" w:cs="Arial"/>
        </w:rPr>
        <w:t>Supervised Experiential Learning</w:t>
      </w:r>
      <w:r w:rsidRPr="00563A74">
        <w:rPr>
          <w:rFonts w:ascii="Arial" w:hAnsi="Arial" w:cs="Arial"/>
        </w:rPr>
        <w:t xml:space="preserve"> until cleared to do so by a physician. Students who have a fever</w:t>
      </w:r>
      <w:r w:rsidR="00EF05D3">
        <w:rPr>
          <w:rFonts w:ascii="Arial" w:hAnsi="Arial" w:cs="Arial"/>
        </w:rPr>
        <w:t xml:space="preserve"> or</w:t>
      </w:r>
      <w:r w:rsidRPr="00563A74">
        <w:rPr>
          <w:rFonts w:ascii="Arial" w:hAnsi="Arial" w:cs="Arial"/>
        </w:rPr>
        <w:t xml:space="preserve"> contract a serious or communicable disease </w:t>
      </w:r>
      <w:r w:rsidR="002D2DB8" w:rsidRPr="00563A74">
        <w:rPr>
          <w:rFonts w:ascii="Arial" w:hAnsi="Arial" w:cs="Arial"/>
        </w:rPr>
        <w:t>during</w:t>
      </w:r>
      <w:r w:rsidRPr="00563A74">
        <w:rPr>
          <w:rFonts w:ascii="Arial" w:hAnsi="Arial" w:cs="Arial"/>
        </w:rPr>
        <w:t xml:space="preserve"> the Master of Dietetics and Nutrition Program must immediately seek appropriate medical care and may not return to classes or clinical </w:t>
      </w:r>
      <w:r w:rsidR="009021CF" w:rsidRPr="00563A74">
        <w:rPr>
          <w:rFonts w:ascii="Arial" w:hAnsi="Arial" w:cs="Arial"/>
        </w:rPr>
        <w:t>Supervised Experiential Learning</w:t>
      </w:r>
      <w:r w:rsidRPr="00563A74">
        <w:rPr>
          <w:rFonts w:ascii="Arial" w:hAnsi="Arial" w:cs="Arial"/>
        </w:rPr>
        <w:t xml:space="preserve"> until at least 24 hours after the fever has broken and they have been cleared to return by a physician or based on specific public health guidance.</w:t>
      </w:r>
    </w:p>
    <w:p w14:paraId="1BA93494" w14:textId="77777777" w:rsidR="00511296" w:rsidRDefault="00511296" w:rsidP="00563A74">
      <w:pPr>
        <w:spacing w:after="0"/>
        <w:rPr>
          <w:rFonts w:ascii="Arial" w:hAnsi="Arial" w:cs="Arial"/>
        </w:rPr>
      </w:pPr>
    </w:p>
    <w:p w14:paraId="2806299A" w14:textId="5EDB3C67" w:rsidR="00C30D83" w:rsidRPr="00563A74" w:rsidRDefault="00C30D83" w:rsidP="00563A74">
      <w:pPr>
        <w:spacing w:after="0"/>
        <w:rPr>
          <w:rFonts w:ascii="Arial" w:hAnsi="Arial" w:cs="Arial"/>
        </w:rPr>
      </w:pPr>
      <w:r w:rsidRPr="00563A74">
        <w:rPr>
          <w:rFonts w:ascii="Arial" w:hAnsi="Arial" w:cs="Arial"/>
        </w:rPr>
        <w:t xml:space="preserve">Students are responsible for notifying the Clinical Coordinator, their </w:t>
      </w:r>
      <w:r w:rsidR="002D2DB8" w:rsidRPr="00563A74">
        <w:rPr>
          <w:rFonts w:ascii="Arial" w:hAnsi="Arial" w:cs="Arial"/>
        </w:rPr>
        <w:t>instructors,</w:t>
      </w:r>
      <w:r w:rsidRPr="00563A74">
        <w:rPr>
          <w:rFonts w:ascii="Arial" w:hAnsi="Arial" w:cs="Arial"/>
        </w:rPr>
        <w:t xml:space="preserve"> and preceptors of illnesses. Medical care is available to students through the Wilce Student Health Center on campus or through a provider of the student’s </w:t>
      </w:r>
      <w:r w:rsidR="00740FD9" w:rsidRPr="00563A74">
        <w:rPr>
          <w:rFonts w:ascii="Arial" w:hAnsi="Arial" w:cs="Arial"/>
        </w:rPr>
        <w:t>choice</w:t>
      </w:r>
      <w:r w:rsidRPr="00563A74">
        <w:rPr>
          <w:rFonts w:ascii="Arial" w:hAnsi="Arial" w:cs="Arial"/>
        </w:rPr>
        <w:t>.</w:t>
      </w:r>
    </w:p>
    <w:p w14:paraId="593FA032" w14:textId="77777777" w:rsidR="00C30D83" w:rsidRPr="00563A74" w:rsidRDefault="00C30D83" w:rsidP="00563A74">
      <w:pPr>
        <w:pStyle w:val="Heading2"/>
        <w:rPr>
          <w:rFonts w:cs="Arial"/>
          <w:sz w:val="22"/>
          <w:szCs w:val="22"/>
        </w:rPr>
      </w:pPr>
      <w:bookmarkStart w:id="83" w:name="_Toc209787824"/>
      <w:r w:rsidRPr="00563A74">
        <w:rPr>
          <w:rFonts w:cs="Arial"/>
          <w:sz w:val="22"/>
          <w:szCs w:val="22"/>
        </w:rPr>
        <w:t>Positive Status for HIV, HBV, and/or HCV</w:t>
      </w:r>
      <w:bookmarkEnd w:id="83"/>
    </w:p>
    <w:p w14:paraId="78F17D65" w14:textId="77777777" w:rsidR="00C30D83" w:rsidRPr="00563A74" w:rsidRDefault="00C30D83" w:rsidP="00563A74">
      <w:pPr>
        <w:spacing w:after="0"/>
        <w:rPr>
          <w:rFonts w:ascii="Arial" w:hAnsi="Arial" w:cs="Arial"/>
        </w:rPr>
      </w:pPr>
      <w:r w:rsidRPr="00563A74">
        <w:rPr>
          <w:rFonts w:ascii="Arial" w:hAnsi="Arial" w:cs="Arial"/>
        </w:rPr>
        <w:t>Students who are positive for Human Immunodeficiency Virus (HIV) and/or who have chronic Hepatitis B Virus (HBV) and/or Hepatitis C Virus (HCV) are required to have regular follow-up with their health care provider.</w:t>
      </w:r>
    </w:p>
    <w:p w14:paraId="177EDDFE" w14:textId="77777777" w:rsidR="00511296" w:rsidRDefault="00511296" w:rsidP="00563A74">
      <w:pPr>
        <w:spacing w:after="0"/>
        <w:rPr>
          <w:rFonts w:ascii="Arial" w:hAnsi="Arial" w:cs="Arial"/>
        </w:rPr>
      </w:pPr>
    </w:p>
    <w:p w14:paraId="22914AF0" w14:textId="4552E097" w:rsidR="00C30D83" w:rsidRPr="00563A74" w:rsidRDefault="00C30D83" w:rsidP="00563A74">
      <w:pPr>
        <w:spacing w:after="0"/>
        <w:rPr>
          <w:rFonts w:ascii="Arial" w:hAnsi="Arial" w:cs="Arial"/>
        </w:rPr>
      </w:pPr>
      <w:r w:rsidRPr="00563A74">
        <w:rPr>
          <w:rFonts w:ascii="Arial" w:hAnsi="Arial" w:cs="Arial"/>
        </w:rPr>
        <w:t xml:space="preserve">Students may have limitations placed on the clinical </w:t>
      </w:r>
      <w:r w:rsidR="009021CF" w:rsidRPr="00563A74">
        <w:rPr>
          <w:rFonts w:ascii="Arial" w:hAnsi="Arial" w:cs="Arial"/>
        </w:rPr>
        <w:t>Supervised Experiential Learning</w:t>
      </w:r>
      <w:r w:rsidRPr="00563A74">
        <w:rPr>
          <w:rFonts w:ascii="Arial" w:hAnsi="Arial" w:cs="Arial"/>
        </w:rPr>
        <w:t xml:space="preserve"> sites to which they may rotate depending on the decision of the receiving health system. Students will be expected to </w:t>
      </w:r>
      <w:r w:rsidR="002D2DB8" w:rsidRPr="00563A74">
        <w:rPr>
          <w:rFonts w:ascii="Arial" w:hAnsi="Arial" w:cs="Arial"/>
        </w:rPr>
        <w:t>pay</w:t>
      </w:r>
      <w:r w:rsidRPr="00563A74">
        <w:rPr>
          <w:rFonts w:ascii="Arial" w:hAnsi="Arial" w:cs="Arial"/>
        </w:rPr>
        <w:t xml:space="preserve"> detailed attention to universal precautions. In the case of Hepatitis, students will also be counseled about the risk of exposure to hepatotoxic materials. Students will also be counseled on the potential implications of their status for career selection.</w:t>
      </w:r>
    </w:p>
    <w:p w14:paraId="603DC910" w14:textId="77777777" w:rsidR="001E4FA9" w:rsidRDefault="001E4FA9" w:rsidP="00563A74">
      <w:pPr>
        <w:spacing w:after="0"/>
        <w:rPr>
          <w:rFonts w:ascii="Arial" w:hAnsi="Arial" w:cs="Arial"/>
        </w:rPr>
      </w:pPr>
    </w:p>
    <w:p w14:paraId="572914DD" w14:textId="64E27F62" w:rsidR="00C30D83" w:rsidRPr="00563A74" w:rsidRDefault="00C30D83" w:rsidP="00563A74">
      <w:pPr>
        <w:spacing w:after="0"/>
        <w:rPr>
          <w:rFonts w:ascii="Arial" w:hAnsi="Arial" w:cs="Arial"/>
        </w:rPr>
      </w:pPr>
      <w:r w:rsidRPr="00563A74">
        <w:rPr>
          <w:rFonts w:ascii="Arial" w:hAnsi="Arial" w:cs="Arial"/>
        </w:rPr>
        <w:t xml:space="preserve">Clinical environment participation of students chronically infected with HBV, HCV and/or HIV will be determined in accordance with </w:t>
      </w:r>
      <w:hyperlink r:id="rId69" w:history="1">
        <w:r w:rsidRPr="008F1969">
          <w:rPr>
            <w:rStyle w:val="Hyperlink"/>
            <w:rFonts w:ascii="Arial" w:hAnsi="Arial" w:cs="Arial"/>
          </w:rPr>
          <w:t>SHEA guidelines</w:t>
        </w:r>
      </w:hyperlink>
      <w:r w:rsidRPr="00563A74">
        <w:rPr>
          <w:rFonts w:ascii="Arial" w:hAnsi="Arial" w:cs="Arial"/>
        </w:rPr>
        <w:t>. In accordance with these guidelines, students are required to obtain viral burden titers every 6 months. HBV, HCV and/or HIV status communication is required for students rotating at outside institutions. It is the student’s responsibility to inform attending medical staff at each hospital or institution about their positive status.</w:t>
      </w:r>
    </w:p>
    <w:p w14:paraId="7C854A33" w14:textId="77777777" w:rsidR="00C30D83" w:rsidRPr="00563A74" w:rsidRDefault="00C30D83" w:rsidP="00563A74">
      <w:pPr>
        <w:pStyle w:val="Heading2"/>
        <w:rPr>
          <w:rFonts w:cs="Arial"/>
          <w:sz w:val="22"/>
          <w:szCs w:val="22"/>
        </w:rPr>
      </w:pPr>
      <w:bookmarkStart w:id="84" w:name="_Toc209787825"/>
      <w:r w:rsidRPr="00563A74">
        <w:rPr>
          <w:rFonts w:cs="Arial"/>
          <w:sz w:val="22"/>
          <w:szCs w:val="22"/>
        </w:rPr>
        <w:t>Caring for Patients with Infectious Diseases</w:t>
      </w:r>
      <w:bookmarkEnd w:id="84"/>
    </w:p>
    <w:p w14:paraId="207C7CC4" w14:textId="3AB60C4B" w:rsidR="00C30D83" w:rsidRPr="00563A74" w:rsidRDefault="00C30D83" w:rsidP="00563A74">
      <w:pPr>
        <w:spacing w:after="0"/>
        <w:rPr>
          <w:rFonts w:ascii="Arial" w:hAnsi="Arial" w:cs="Arial"/>
        </w:rPr>
      </w:pPr>
      <w:r w:rsidRPr="00563A74">
        <w:rPr>
          <w:rFonts w:ascii="Arial" w:hAnsi="Arial" w:cs="Arial"/>
        </w:rPr>
        <w:t>Human Immunodeficiency Virus (HIV) and Hepatitis B (HBV) are serious health problems in the United States. There has also been an increase in the number of patients with tuberculosis infections.</w:t>
      </w:r>
      <w:r w:rsidR="00422A56" w:rsidRPr="00422A56">
        <w:t xml:space="preserve"> </w:t>
      </w:r>
      <w:r w:rsidR="00422A56" w:rsidRPr="00422A56">
        <w:rPr>
          <w:rFonts w:ascii="Arial" w:hAnsi="Arial" w:cs="Arial"/>
        </w:rPr>
        <w:t>Professional students may not refuse to assist in patient care simply because a patient has HIV, HBV, or another infectious condition.</w:t>
      </w:r>
    </w:p>
    <w:p w14:paraId="3B17FEE5" w14:textId="77777777" w:rsidR="00845B7D" w:rsidRPr="00563A74" w:rsidRDefault="00C30D83" w:rsidP="00563A74">
      <w:pPr>
        <w:pStyle w:val="Heading2"/>
        <w:rPr>
          <w:rFonts w:cs="Arial"/>
          <w:sz w:val="22"/>
          <w:szCs w:val="22"/>
        </w:rPr>
      </w:pPr>
      <w:bookmarkStart w:id="85" w:name="_Toc209787826"/>
      <w:r w:rsidRPr="00563A74">
        <w:rPr>
          <w:rFonts w:cs="Arial"/>
          <w:sz w:val="22"/>
          <w:szCs w:val="22"/>
        </w:rPr>
        <w:t>Blood Borne Pathogen Exposure</w:t>
      </w:r>
      <w:bookmarkEnd w:id="85"/>
      <w:r w:rsidRPr="00563A74">
        <w:rPr>
          <w:rFonts w:cs="Arial"/>
          <w:sz w:val="22"/>
          <w:szCs w:val="22"/>
        </w:rPr>
        <w:t xml:space="preserve"> </w:t>
      </w:r>
    </w:p>
    <w:p w14:paraId="37E61E11" w14:textId="21944DC4" w:rsidR="00C30D83" w:rsidRPr="00563A74" w:rsidRDefault="00C30D83" w:rsidP="00563A74">
      <w:pPr>
        <w:spacing w:after="0"/>
        <w:rPr>
          <w:rFonts w:ascii="Arial" w:hAnsi="Arial" w:cs="Arial"/>
        </w:rPr>
      </w:pPr>
      <w:r w:rsidRPr="00563A74">
        <w:rPr>
          <w:rFonts w:ascii="Arial" w:hAnsi="Arial" w:cs="Arial"/>
        </w:rPr>
        <w:t xml:space="preserve">Blood borne pathogen exposure is specific eye, mouth, other mucous membrane, non-intact skin or parenteral contact with blood or other potentially infectious material. Students exposed to a blood borne pathogen </w:t>
      </w:r>
      <w:r w:rsidR="002D2DB8" w:rsidRPr="00563A74">
        <w:rPr>
          <w:rFonts w:ascii="Arial" w:hAnsi="Arial" w:cs="Arial"/>
        </w:rPr>
        <w:t>during</w:t>
      </w:r>
      <w:r w:rsidRPr="00563A74">
        <w:rPr>
          <w:rFonts w:ascii="Arial" w:hAnsi="Arial" w:cs="Arial"/>
        </w:rPr>
        <w:t xml:space="preserve"> the educational activities or assigned clinical </w:t>
      </w:r>
      <w:r w:rsidR="009021CF" w:rsidRPr="00563A74">
        <w:rPr>
          <w:rFonts w:ascii="Arial" w:hAnsi="Arial" w:cs="Arial"/>
        </w:rPr>
        <w:t>Supervised Experiential Learning</w:t>
      </w:r>
      <w:r w:rsidRPr="00563A74">
        <w:rPr>
          <w:rFonts w:ascii="Arial" w:hAnsi="Arial" w:cs="Arial"/>
        </w:rPr>
        <w:t xml:space="preserve"> should immediately perform appropriate wound care including washing / flushing the area thoroughly, follow the post-exposure plan for the facility, and notify the Master of Dietetics and Nutrition Program of the incident.</w:t>
      </w:r>
    </w:p>
    <w:p w14:paraId="7E6ACC60" w14:textId="77777777" w:rsidR="000F6A34" w:rsidRDefault="000F6A34" w:rsidP="00563A74">
      <w:pPr>
        <w:spacing w:after="0"/>
        <w:rPr>
          <w:rFonts w:ascii="Arial" w:hAnsi="Arial" w:cs="Arial"/>
        </w:rPr>
      </w:pPr>
    </w:p>
    <w:p w14:paraId="61D0F04E" w14:textId="4ADC3F07" w:rsidR="00C30D83" w:rsidRPr="00563A74" w:rsidRDefault="00C30D83" w:rsidP="00563A74">
      <w:pPr>
        <w:spacing w:after="0"/>
        <w:rPr>
          <w:rFonts w:ascii="Arial" w:hAnsi="Arial" w:cs="Arial"/>
        </w:rPr>
      </w:pPr>
      <w:r w:rsidRPr="00563A74">
        <w:rPr>
          <w:rFonts w:ascii="Arial" w:hAnsi="Arial" w:cs="Arial"/>
        </w:rPr>
        <w:lastRenderedPageBreak/>
        <w:t>After immediate wound care and washing with a disinfectant, the student should at least perform the following:</w:t>
      </w:r>
    </w:p>
    <w:p w14:paraId="393F9948" w14:textId="40AF38BA" w:rsidR="00C30D83" w:rsidRPr="00563A74" w:rsidRDefault="00C30D83" w:rsidP="00563A74">
      <w:pPr>
        <w:pStyle w:val="ListParagraph"/>
        <w:numPr>
          <w:ilvl w:val="0"/>
          <w:numId w:val="6"/>
        </w:numPr>
        <w:spacing w:after="0"/>
        <w:rPr>
          <w:rFonts w:ascii="Arial" w:hAnsi="Arial" w:cs="Arial"/>
        </w:rPr>
      </w:pPr>
      <w:r w:rsidRPr="00563A74">
        <w:rPr>
          <w:rFonts w:ascii="Arial" w:hAnsi="Arial" w:cs="Arial"/>
        </w:rPr>
        <w:t>Seek immediate medical care at the OSU Wilce Student Health Center or a nearby Emergency Department</w:t>
      </w:r>
      <w:r w:rsidR="002D2DB8" w:rsidRPr="00563A74">
        <w:rPr>
          <w:rFonts w:ascii="Arial" w:hAnsi="Arial" w:cs="Arial"/>
        </w:rPr>
        <w:t>.</w:t>
      </w:r>
    </w:p>
    <w:p w14:paraId="57E83EC3" w14:textId="4ABFF1E2" w:rsidR="00C30D83" w:rsidRPr="00563A74" w:rsidRDefault="00C30D83" w:rsidP="00563A74">
      <w:pPr>
        <w:pStyle w:val="ListParagraph"/>
        <w:numPr>
          <w:ilvl w:val="0"/>
          <w:numId w:val="6"/>
        </w:numPr>
        <w:spacing w:after="0"/>
        <w:rPr>
          <w:rFonts w:ascii="Arial" w:hAnsi="Arial" w:cs="Arial"/>
        </w:rPr>
      </w:pPr>
      <w:r w:rsidRPr="00563A74">
        <w:rPr>
          <w:rFonts w:ascii="Arial" w:hAnsi="Arial" w:cs="Arial"/>
        </w:rPr>
        <w:t xml:space="preserve">Document the route and circumstances of the </w:t>
      </w:r>
      <w:r w:rsidR="002D2DB8" w:rsidRPr="00563A74">
        <w:rPr>
          <w:rFonts w:ascii="Arial" w:hAnsi="Arial" w:cs="Arial"/>
        </w:rPr>
        <w:t>exposure.</w:t>
      </w:r>
    </w:p>
    <w:p w14:paraId="03BCB65B" w14:textId="4079F59F" w:rsidR="00C30D83" w:rsidRPr="00563A74" w:rsidRDefault="00C30D83" w:rsidP="00563A74">
      <w:pPr>
        <w:pStyle w:val="ListParagraph"/>
        <w:numPr>
          <w:ilvl w:val="0"/>
          <w:numId w:val="6"/>
        </w:numPr>
        <w:spacing w:after="0"/>
        <w:rPr>
          <w:rFonts w:ascii="Arial" w:hAnsi="Arial" w:cs="Arial"/>
        </w:rPr>
      </w:pPr>
      <w:r w:rsidRPr="00563A74">
        <w:rPr>
          <w:rFonts w:ascii="Arial" w:hAnsi="Arial" w:cs="Arial"/>
        </w:rPr>
        <w:t>Document the source (person) of the potentially infectious material (if known)</w:t>
      </w:r>
    </w:p>
    <w:p w14:paraId="79AC69AB" w14:textId="5F6AC8BC" w:rsidR="00C30D83" w:rsidRPr="00563A74" w:rsidRDefault="00C30D83" w:rsidP="00563A74">
      <w:pPr>
        <w:pStyle w:val="ListParagraph"/>
        <w:numPr>
          <w:ilvl w:val="0"/>
          <w:numId w:val="6"/>
        </w:numPr>
        <w:spacing w:after="0"/>
        <w:rPr>
          <w:rFonts w:ascii="Arial" w:hAnsi="Arial" w:cs="Arial"/>
        </w:rPr>
      </w:pPr>
      <w:r w:rsidRPr="00563A74">
        <w:rPr>
          <w:rFonts w:ascii="Arial" w:hAnsi="Arial" w:cs="Arial"/>
        </w:rPr>
        <w:t>Notify the source’s physician to request that the source submit to blood tests for infection. OSU Student Health can assist with this process.</w:t>
      </w:r>
    </w:p>
    <w:p w14:paraId="665EB031" w14:textId="0A1CB237" w:rsidR="00C30D83" w:rsidRPr="00563A74" w:rsidRDefault="00C30D83" w:rsidP="00563A74">
      <w:pPr>
        <w:pStyle w:val="ListParagraph"/>
        <w:numPr>
          <w:ilvl w:val="0"/>
          <w:numId w:val="6"/>
        </w:numPr>
        <w:spacing w:after="0"/>
        <w:rPr>
          <w:rFonts w:ascii="Arial" w:hAnsi="Arial" w:cs="Arial"/>
        </w:rPr>
      </w:pPr>
      <w:r w:rsidRPr="00563A74">
        <w:rPr>
          <w:rFonts w:ascii="Arial" w:hAnsi="Arial" w:cs="Arial"/>
        </w:rPr>
        <w:t>Make an appointment to be seen at the Preventative Medicine clinic at the OSU Wilce Student Health Center (call 614-292-4321 for appointments).</w:t>
      </w:r>
    </w:p>
    <w:p w14:paraId="599A375E" w14:textId="1D20184E" w:rsidR="00C30D83" w:rsidRPr="00563A74" w:rsidRDefault="00C30D83" w:rsidP="00563A74">
      <w:pPr>
        <w:pStyle w:val="ListParagraph"/>
        <w:numPr>
          <w:ilvl w:val="0"/>
          <w:numId w:val="6"/>
        </w:numPr>
        <w:spacing w:after="0"/>
        <w:rPr>
          <w:rFonts w:ascii="Arial" w:hAnsi="Arial" w:cs="Arial"/>
        </w:rPr>
      </w:pPr>
      <w:r w:rsidRPr="00563A74">
        <w:rPr>
          <w:rFonts w:ascii="Arial" w:hAnsi="Arial" w:cs="Arial"/>
        </w:rPr>
        <w:t>Notify the Master of Dietetics and Nutrition Program Director</w:t>
      </w:r>
      <w:r w:rsidR="002D2DB8" w:rsidRPr="00563A74">
        <w:rPr>
          <w:rFonts w:ascii="Arial" w:hAnsi="Arial" w:cs="Arial"/>
        </w:rPr>
        <w:t>.</w:t>
      </w:r>
    </w:p>
    <w:p w14:paraId="0C4AFCC0" w14:textId="4BE0A4E3" w:rsidR="00C30D83" w:rsidRPr="00563A74" w:rsidRDefault="00C30D83" w:rsidP="00563A74">
      <w:pPr>
        <w:pStyle w:val="ListParagraph"/>
        <w:numPr>
          <w:ilvl w:val="0"/>
          <w:numId w:val="6"/>
        </w:numPr>
        <w:spacing w:after="0"/>
        <w:rPr>
          <w:rFonts w:ascii="Arial" w:hAnsi="Arial" w:cs="Arial"/>
        </w:rPr>
      </w:pPr>
      <w:r w:rsidRPr="00563A74">
        <w:rPr>
          <w:rFonts w:ascii="Arial" w:hAnsi="Arial" w:cs="Arial"/>
        </w:rPr>
        <w:t>Students and/or their health insurance provider are responsible for costs associated with any treatment provided to them. The Associate Dean for Student Life in 155 Meiling Hall may help with any “uncovered” expenses that result after insurance payment. Students are encouraged to meet with Associate Dean and bring remaining bills.</w:t>
      </w:r>
    </w:p>
    <w:p w14:paraId="30EF1CDE" w14:textId="77777777" w:rsidR="00BE03B0" w:rsidRDefault="00BE03B0" w:rsidP="00BE03B0">
      <w:pPr>
        <w:pStyle w:val="Heading1"/>
        <w:spacing w:before="0"/>
        <w:rPr>
          <w:rFonts w:cs="Arial"/>
          <w:szCs w:val="24"/>
        </w:rPr>
      </w:pPr>
      <w:bookmarkStart w:id="86" w:name="_Toc209787827"/>
    </w:p>
    <w:p w14:paraId="2716DE9B" w14:textId="2B7846AD" w:rsidR="00C30D83" w:rsidRPr="00042A8E" w:rsidRDefault="00845B7D" w:rsidP="00BE03B0">
      <w:pPr>
        <w:pStyle w:val="Heading1"/>
        <w:spacing w:before="0"/>
        <w:rPr>
          <w:rFonts w:cs="Arial"/>
          <w:szCs w:val="24"/>
        </w:rPr>
      </w:pPr>
      <w:r w:rsidRPr="00042A8E">
        <w:rPr>
          <w:rFonts w:cs="Arial"/>
          <w:szCs w:val="24"/>
        </w:rPr>
        <w:t xml:space="preserve">Liability </w:t>
      </w:r>
      <w:r w:rsidR="00BE03B0">
        <w:rPr>
          <w:rFonts w:cs="Arial"/>
          <w:szCs w:val="24"/>
        </w:rPr>
        <w:t>I</w:t>
      </w:r>
      <w:r w:rsidRPr="00042A8E">
        <w:rPr>
          <w:rFonts w:cs="Arial"/>
          <w:szCs w:val="24"/>
        </w:rPr>
        <w:t>nsurance</w:t>
      </w:r>
      <w:bookmarkEnd w:id="86"/>
    </w:p>
    <w:p w14:paraId="3366BA99" w14:textId="49554ECA" w:rsidR="00C30D83" w:rsidRPr="00563A74" w:rsidRDefault="00C30D83" w:rsidP="00563A74">
      <w:pPr>
        <w:spacing w:after="0"/>
        <w:rPr>
          <w:rFonts w:ascii="Arial" w:hAnsi="Arial" w:cs="Arial"/>
        </w:rPr>
      </w:pPr>
      <w:r w:rsidRPr="00563A74">
        <w:rPr>
          <w:rFonts w:ascii="Arial" w:hAnsi="Arial" w:cs="Arial"/>
        </w:rPr>
        <w:t xml:space="preserve">Professional phase students have liability protection through a blanket liability insurance policy provided by the College of Medicine at no direct cost to the student. This policy provides coverage to students, instructors and preceptors during coursework and assigned clinical </w:t>
      </w:r>
      <w:r w:rsidR="009021CF" w:rsidRPr="00563A74">
        <w:rPr>
          <w:rFonts w:ascii="Arial" w:hAnsi="Arial" w:cs="Arial"/>
        </w:rPr>
        <w:t>Supervised Experiential Learning</w:t>
      </w:r>
      <w:r w:rsidRPr="00563A74">
        <w:rPr>
          <w:rFonts w:ascii="Arial" w:hAnsi="Arial" w:cs="Arial"/>
        </w:rPr>
        <w:t xml:space="preserve">. This policy only covers classroom and </w:t>
      </w:r>
      <w:r w:rsidR="009021CF" w:rsidRPr="00563A74">
        <w:rPr>
          <w:rFonts w:ascii="Arial" w:hAnsi="Arial" w:cs="Arial"/>
        </w:rPr>
        <w:t>Supervised Experiential Learning</w:t>
      </w:r>
      <w:r w:rsidRPr="00563A74">
        <w:rPr>
          <w:rFonts w:ascii="Arial" w:hAnsi="Arial" w:cs="Arial"/>
        </w:rPr>
        <w:t xml:space="preserve"> activities that are assigned by the</w:t>
      </w:r>
      <w:r w:rsidR="001F55F8" w:rsidRPr="00563A74">
        <w:rPr>
          <w:rFonts w:ascii="Arial" w:hAnsi="Arial" w:cs="Arial"/>
        </w:rPr>
        <w:t xml:space="preserve"> MDN</w:t>
      </w:r>
      <w:r w:rsidRPr="00563A74">
        <w:rPr>
          <w:rFonts w:ascii="Arial" w:hAnsi="Arial" w:cs="Arial"/>
        </w:rPr>
        <w:t xml:space="preserve"> Program. This policy also provides for medical and personal injury coverage </w:t>
      </w:r>
      <w:r w:rsidR="006C0BF5" w:rsidRPr="00563A74">
        <w:rPr>
          <w:rFonts w:ascii="Arial" w:hAnsi="Arial" w:cs="Arial"/>
        </w:rPr>
        <w:t>if</w:t>
      </w:r>
      <w:r w:rsidRPr="00563A74">
        <w:rPr>
          <w:rFonts w:ascii="Arial" w:hAnsi="Arial" w:cs="Arial"/>
        </w:rPr>
        <w:t xml:space="preserve"> a student is injured during a clinical </w:t>
      </w:r>
      <w:r w:rsidR="009021CF" w:rsidRPr="00563A74">
        <w:rPr>
          <w:rFonts w:ascii="Arial" w:hAnsi="Arial" w:cs="Arial"/>
        </w:rPr>
        <w:t>Supervised Experiential Learning</w:t>
      </w:r>
      <w:r w:rsidRPr="00563A74">
        <w:rPr>
          <w:rFonts w:ascii="Arial" w:hAnsi="Arial" w:cs="Arial"/>
        </w:rPr>
        <w:t xml:space="preserve"> experience.</w:t>
      </w:r>
    </w:p>
    <w:p w14:paraId="34E7CAF8" w14:textId="77777777" w:rsidR="00081C0D" w:rsidRDefault="00081C0D" w:rsidP="00F8040C">
      <w:pPr>
        <w:pStyle w:val="Heading1"/>
        <w:spacing w:before="0" w:after="0"/>
        <w:rPr>
          <w:rFonts w:cs="Arial"/>
          <w:szCs w:val="24"/>
        </w:rPr>
      </w:pPr>
    </w:p>
    <w:p w14:paraId="071154B4" w14:textId="5DF6E2B6" w:rsidR="00C30D83" w:rsidRPr="00F8040C" w:rsidRDefault="00845B7D" w:rsidP="00F8040C">
      <w:pPr>
        <w:pStyle w:val="Heading1"/>
        <w:spacing w:before="0" w:after="0"/>
        <w:rPr>
          <w:rFonts w:cs="Arial"/>
          <w:szCs w:val="24"/>
        </w:rPr>
      </w:pPr>
      <w:bookmarkStart w:id="87" w:name="_Toc209787828"/>
      <w:r w:rsidRPr="00F8040C">
        <w:rPr>
          <w:rFonts w:cs="Arial"/>
          <w:szCs w:val="24"/>
        </w:rPr>
        <w:t xml:space="preserve">Transportation </w:t>
      </w:r>
      <w:r w:rsidR="005E5E6A">
        <w:rPr>
          <w:rFonts w:cs="Arial"/>
          <w:szCs w:val="24"/>
        </w:rPr>
        <w:t>R</w:t>
      </w:r>
      <w:r w:rsidRPr="00F8040C">
        <w:rPr>
          <w:rFonts w:cs="Arial"/>
          <w:szCs w:val="24"/>
        </w:rPr>
        <w:t>equirements</w:t>
      </w:r>
      <w:bookmarkEnd w:id="87"/>
    </w:p>
    <w:p w14:paraId="1251554A" w14:textId="4334FF8F" w:rsidR="00613BE2" w:rsidRDefault="00C30D83" w:rsidP="00563A74">
      <w:pPr>
        <w:spacing w:after="0"/>
        <w:rPr>
          <w:rFonts w:ascii="Arial" w:hAnsi="Arial" w:cs="Arial"/>
        </w:rPr>
      </w:pPr>
      <w:r w:rsidRPr="00563A74">
        <w:rPr>
          <w:rFonts w:ascii="Arial" w:hAnsi="Arial" w:cs="Arial"/>
        </w:rPr>
        <w:t xml:space="preserve">Candidates must be able to travel to </w:t>
      </w:r>
      <w:r w:rsidR="009021CF" w:rsidRPr="00563A74">
        <w:rPr>
          <w:rFonts w:ascii="Arial" w:hAnsi="Arial" w:cs="Arial"/>
        </w:rPr>
        <w:t>Supervised Experiential Learning</w:t>
      </w:r>
      <w:r w:rsidRPr="00563A74">
        <w:rPr>
          <w:rFonts w:ascii="Arial" w:hAnsi="Arial" w:cs="Arial"/>
        </w:rPr>
        <w:t xml:space="preserve"> experiences.</w:t>
      </w:r>
      <w:r w:rsidR="00FD3F5E">
        <w:rPr>
          <w:rFonts w:ascii="Arial" w:hAnsi="Arial" w:cs="Arial"/>
        </w:rPr>
        <w:t xml:space="preserve"> </w:t>
      </w:r>
      <w:r w:rsidR="00D6447D" w:rsidRPr="00563A74">
        <w:rPr>
          <w:rFonts w:ascii="Arial" w:hAnsi="Arial" w:cs="Arial"/>
        </w:rPr>
        <w:t>Reliable transportation</w:t>
      </w:r>
      <w:r w:rsidRPr="00563A74">
        <w:rPr>
          <w:rFonts w:ascii="Arial" w:hAnsi="Arial" w:cs="Arial"/>
        </w:rPr>
        <w:t xml:space="preserve"> is mandatory for this program. Central Ohio does not have a robust mass transportation system by which a student can reach local sites nor is it reasonable to be able to bike to the sites</w:t>
      </w:r>
      <w:r w:rsidR="00EC5E91" w:rsidRPr="00563A74">
        <w:rPr>
          <w:rFonts w:ascii="Arial" w:hAnsi="Arial" w:cs="Arial"/>
        </w:rPr>
        <w:t xml:space="preserve">. </w:t>
      </w:r>
      <w:r w:rsidRPr="00563A74">
        <w:rPr>
          <w:rFonts w:ascii="Arial" w:hAnsi="Arial" w:cs="Arial"/>
        </w:rPr>
        <w:t xml:space="preserve">Many of our </w:t>
      </w:r>
      <w:r w:rsidR="009021CF" w:rsidRPr="00563A74">
        <w:rPr>
          <w:rFonts w:ascii="Arial" w:hAnsi="Arial" w:cs="Arial"/>
        </w:rPr>
        <w:t>Supervised Experiential Learning</w:t>
      </w:r>
      <w:r w:rsidRPr="00563A74">
        <w:rPr>
          <w:rFonts w:ascii="Arial" w:hAnsi="Arial" w:cs="Arial"/>
        </w:rPr>
        <w:t xml:space="preserve"> sites are 30-75 </w:t>
      </w:r>
      <w:r w:rsidR="008C3D89" w:rsidRPr="00563A74">
        <w:rPr>
          <w:rFonts w:ascii="Arial" w:hAnsi="Arial" w:cs="Arial"/>
        </w:rPr>
        <w:t>m</w:t>
      </w:r>
      <w:r w:rsidRPr="00563A74">
        <w:rPr>
          <w:rFonts w:ascii="Arial" w:hAnsi="Arial" w:cs="Arial"/>
        </w:rPr>
        <w:t>inutes</w:t>
      </w:r>
      <w:r w:rsidR="008C3D89" w:rsidRPr="00563A74">
        <w:rPr>
          <w:rFonts w:ascii="Arial" w:hAnsi="Arial" w:cs="Arial"/>
        </w:rPr>
        <w:t xml:space="preserve"> or more</w:t>
      </w:r>
      <w:r w:rsidRPr="00563A74">
        <w:rPr>
          <w:rFonts w:ascii="Arial" w:hAnsi="Arial" w:cs="Arial"/>
        </w:rPr>
        <w:t xml:space="preserve"> from campus by car, therefore students need to be prepared to drive (car in good, working order) or pay for transportation (taxi, Uber, </w:t>
      </w:r>
      <w:r w:rsidR="00D025FA" w:rsidRPr="00563A74">
        <w:rPr>
          <w:rFonts w:ascii="Arial" w:hAnsi="Arial" w:cs="Arial"/>
        </w:rPr>
        <w:t>Lyft</w:t>
      </w:r>
      <w:r w:rsidRPr="00563A74">
        <w:rPr>
          <w:rFonts w:ascii="Arial" w:hAnsi="Arial" w:cs="Arial"/>
        </w:rPr>
        <w:t>).</w:t>
      </w:r>
      <w:r w:rsidR="00FD3F5E">
        <w:rPr>
          <w:rFonts w:ascii="Arial" w:hAnsi="Arial" w:cs="Arial"/>
        </w:rPr>
        <w:t xml:space="preserve"> </w:t>
      </w:r>
      <w:r w:rsidRPr="00563A74">
        <w:rPr>
          <w:rFonts w:ascii="Arial" w:hAnsi="Arial" w:cs="Arial"/>
        </w:rPr>
        <w:t xml:space="preserve">There is no excuse to </w:t>
      </w:r>
      <w:r w:rsidRPr="00563A74">
        <w:rPr>
          <w:rFonts w:ascii="Arial" w:hAnsi="Arial" w:cs="Arial"/>
          <w:b/>
          <w:bCs/>
        </w:rPr>
        <w:t>not</w:t>
      </w:r>
      <w:r w:rsidRPr="00563A74">
        <w:rPr>
          <w:rFonts w:ascii="Arial" w:hAnsi="Arial" w:cs="Arial"/>
        </w:rPr>
        <w:t xml:space="preserve"> have reliable transportation for distance sites that may last </w:t>
      </w:r>
      <w:r w:rsidR="00EC5E91">
        <w:rPr>
          <w:rFonts w:ascii="Arial" w:hAnsi="Arial" w:cs="Arial"/>
        </w:rPr>
        <w:t xml:space="preserve">for </w:t>
      </w:r>
      <w:r w:rsidRPr="00563A74">
        <w:rPr>
          <w:rFonts w:ascii="Arial" w:hAnsi="Arial" w:cs="Arial"/>
        </w:rPr>
        <w:t>several weeks</w:t>
      </w:r>
      <w:r w:rsidR="00EC5E91" w:rsidRPr="00563A74">
        <w:rPr>
          <w:rFonts w:ascii="Arial" w:hAnsi="Arial" w:cs="Arial"/>
        </w:rPr>
        <w:t xml:space="preserve">. </w:t>
      </w:r>
      <w:r w:rsidRPr="00563A74">
        <w:rPr>
          <w:rFonts w:ascii="Arial" w:hAnsi="Arial" w:cs="Arial"/>
        </w:rPr>
        <w:t>There is no reimbursement for travel expenses</w:t>
      </w:r>
      <w:r w:rsidR="001F55F8" w:rsidRPr="00563A74">
        <w:rPr>
          <w:rFonts w:ascii="Arial" w:hAnsi="Arial" w:cs="Arial"/>
        </w:rPr>
        <w:t xml:space="preserve"> such as gas, hotel, </w:t>
      </w:r>
      <w:r w:rsidR="00D025FA" w:rsidRPr="00563A74">
        <w:rPr>
          <w:rFonts w:ascii="Arial" w:hAnsi="Arial" w:cs="Arial"/>
        </w:rPr>
        <w:t>etc.</w:t>
      </w:r>
      <w:r w:rsidRPr="00563A74">
        <w:rPr>
          <w:rFonts w:ascii="Arial" w:hAnsi="Arial" w:cs="Arial"/>
        </w:rPr>
        <w:t xml:space="preserve"> </w:t>
      </w:r>
      <w:r w:rsidR="00613BE2" w:rsidRPr="00613BE2">
        <w:rPr>
          <w:rFonts w:ascii="Arial" w:hAnsi="Arial" w:cs="Arial"/>
        </w:rPr>
        <w:t>Students must have dependable transportation to fulfill Supervised Experiential Learning obligations. Inability to secure reliable transportation may prevent completion of required SEL hours and could jeopardize progression toward graduation from the MDN Program.</w:t>
      </w:r>
    </w:p>
    <w:p w14:paraId="61B86F8F" w14:textId="363C3EFD" w:rsidR="00C30D83" w:rsidRPr="00563A74" w:rsidRDefault="00845B7D" w:rsidP="00563A74">
      <w:pPr>
        <w:pStyle w:val="Heading2"/>
        <w:rPr>
          <w:rFonts w:cs="Arial"/>
          <w:sz w:val="22"/>
          <w:szCs w:val="22"/>
        </w:rPr>
      </w:pPr>
      <w:bookmarkStart w:id="88" w:name="_Toc209787829"/>
      <w:r w:rsidRPr="00563A74">
        <w:rPr>
          <w:rFonts w:cs="Arial"/>
          <w:sz w:val="22"/>
          <w:szCs w:val="22"/>
        </w:rPr>
        <w:t xml:space="preserve">Liability for </w:t>
      </w:r>
      <w:r w:rsidR="00200B07">
        <w:rPr>
          <w:rFonts w:cs="Arial"/>
          <w:sz w:val="22"/>
          <w:szCs w:val="22"/>
        </w:rPr>
        <w:t>S</w:t>
      </w:r>
      <w:r w:rsidRPr="00563A74">
        <w:rPr>
          <w:rFonts w:cs="Arial"/>
          <w:sz w:val="22"/>
          <w:szCs w:val="22"/>
        </w:rPr>
        <w:t xml:space="preserve">afety in </w:t>
      </w:r>
      <w:r w:rsidR="00200B07">
        <w:rPr>
          <w:rFonts w:cs="Arial"/>
          <w:sz w:val="22"/>
          <w:szCs w:val="22"/>
        </w:rPr>
        <w:t>T</w:t>
      </w:r>
      <w:r w:rsidRPr="00563A74">
        <w:rPr>
          <w:rFonts w:cs="Arial"/>
          <w:sz w:val="22"/>
          <w:szCs w:val="22"/>
        </w:rPr>
        <w:t>ravel</w:t>
      </w:r>
      <w:bookmarkEnd w:id="88"/>
    </w:p>
    <w:p w14:paraId="0EA4C27E" w14:textId="2E9E7510" w:rsidR="002E0FF8" w:rsidRDefault="006B0971" w:rsidP="00563A74">
      <w:pPr>
        <w:spacing w:after="0"/>
        <w:rPr>
          <w:rFonts w:ascii="Arial" w:hAnsi="Arial" w:cs="Arial"/>
        </w:rPr>
      </w:pPr>
      <w:r w:rsidRPr="006B0971">
        <w:rPr>
          <w:rFonts w:ascii="Arial" w:hAnsi="Arial" w:cs="Arial"/>
        </w:rPr>
        <w:t xml:space="preserve">Students are solely responsible for their personal safety and liability during travel to and from assigned Supervised Experiential Learning (SEL) sites, field trips, and any travel to and from The Ohio State University </w:t>
      </w:r>
      <w:r w:rsidR="0048403E">
        <w:rPr>
          <w:rFonts w:ascii="Arial" w:hAnsi="Arial" w:cs="Arial"/>
        </w:rPr>
        <w:t>for</w:t>
      </w:r>
      <w:r w:rsidRPr="006B0971">
        <w:rPr>
          <w:rFonts w:ascii="Arial" w:hAnsi="Arial" w:cs="Arial"/>
        </w:rPr>
        <w:t xml:space="preserve"> SEL activities</w:t>
      </w:r>
      <w:r w:rsidR="002A2162">
        <w:rPr>
          <w:rFonts w:ascii="Arial" w:hAnsi="Arial" w:cs="Arial"/>
        </w:rPr>
        <w:t>. In</w:t>
      </w:r>
      <w:r w:rsidR="00492B44" w:rsidRPr="00492B44">
        <w:rPr>
          <w:rFonts w:ascii="Arial" w:hAnsi="Arial" w:cs="Arial"/>
        </w:rPr>
        <w:t xml:space="preserve"> the event of a vehicle-related incident during Supervised Experiential Learning, the student should prioritize their personal safety above all else. </w:t>
      </w:r>
      <w:r w:rsidR="002A2162" w:rsidRPr="00492B44">
        <w:rPr>
          <w:rFonts w:ascii="Arial" w:hAnsi="Arial" w:cs="Arial"/>
        </w:rPr>
        <w:t>As soon as reasonably possible following the incident, the student must notify both the site supervisor and either the MDN Program Director or the clinical supervisor.</w:t>
      </w:r>
      <w:r w:rsidR="00A60261">
        <w:rPr>
          <w:rFonts w:ascii="Arial" w:hAnsi="Arial" w:cs="Arial"/>
        </w:rPr>
        <w:t xml:space="preserve"> </w:t>
      </w:r>
      <w:r w:rsidR="00492B44" w:rsidRPr="00492B44">
        <w:rPr>
          <w:rFonts w:ascii="Arial" w:hAnsi="Arial" w:cs="Arial"/>
        </w:rPr>
        <w:t xml:space="preserve">Students are expected to </w:t>
      </w:r>
      <w:r w:rsidR="00F7672E">
        <w:rPr>
          <w:rFonts w:ascii="Arial" w:hAnsi="Arial" w:cs="Arial"/>
        </w:rPr>
        <w:t>proactively arrange reliable transportation to meet all program obligations</w:t>
      </w:r>
      <w:r w:rsidR="003D2B78">
        <w:rPr>
          <w:rFonts w:ascii="Arial" w:hAnsi="Arial" w:cs="Arial"/>
        </w:rPr>
        <w:t>, including t</w:t>
      </w:r>
      <w:r w:rsidR="00F3066C">
        <w:rPr>
          <w:rFonts w:ascii="Arial" w:hAnsi="Arial" w:cs="Arial"/>
        </w:rPr>
        <w:t>ravel to Supervi</w:t>
      </w:r>
      <w:r w:rsidR="00505FE9">
        <w:rPr>
          <w:rFonts w:ascii="Arial" w:hAnsi="Arial" w:cs="Arial"/>
        </w:rPr>
        <w:t xml:space="preserve">sed Experiential Learning (SEL) sites. This includes preparing </w:t>
      </w:r>
      <w:r w:rsidR="002C28EE" w:rsidRPr="002C28EE">
        <w:rPr>
          <w:rFonts w:ascii="Arial" w:hAnsi="Arial" w:cs="Arial"/>
        </w:rPr>
        <w:t xml:space="preserve">contingency </w:t>
      </w:r>
      <w:r w:rsidR="002C28EE" w:rsidRPr="002C28EE">
        <w:rPr>
          <w:rFonts w:ascii="Arial" w:hAnsi="Arial" w:cs="Arial"/>
        </w:rPr>
        <w:lastRenderedPageBreak/>
        <w:t>plans in case of unexpected disruptions, such as vehicle breakdowns or inclement weather, to ensure consistent attendance and participation.</w:t>
      </w:r>
    </w:p>
    <w:p w14:paraId="7190627A" w14:textId="012D2FA6" w:rsidR="00060E0A" w:rsidRPr="0030354C" w:rsidRDefault="00060E0A" w:rsidP="0030354C">
      <w:pPr>
        <w:pStyle w:val="Heading1"/>
        <w:rPr>
          <w:rFonts w:cs="Arial"/>
          <w:szCs w:val="24"/>
        </w:rPr>
      </w:pPr>
      <w:bookmarkStart w:id="89" w:name="_Toc209787830"/>
      <w:r w:rsidRPr="0030354C">
        <w:rPr>
          <w:rFonts w:cs="Arial"/>
          <w:szCs w:val="24"/>
        </w:rPr>
        <w:t>B</w:t>
      </w:r>
      <w:r w:rsidR="005E5E6A">
        <w:rPr>
          <w:rFonts w:cs="Arial"/>
          <w:szCs w:val="24"/>
        </w:rPr>
        <w:t>ackground Checks and Drug Testing</w:t>
      </w:r>
      <w:bookmarkEnd w:id="89"/>
    </w:p>
    <w:p w14:paraId="4C01CB5E" w14:textId="3DD8167C" w:rsidR="000F59AE" w:rsidRPr="00563A74" w:rsidRDefault="000F59AE" w:rsidP="00563A74">
      <w:pPr>
        <w:spacing w:after="0"/>
        <w:rPr>
          <w:rFonts w:ascii="Arial" w:hAnsi="Arial" w:cs="Arial"/>
        </w:rPr>
      </w:pPr>
      <w:r w:rsidRPr="00563A74">
        <w:rPr>
          <w:rFonts w:ascii="Arial" w:hAnsi="Arial" w:cs="Arial"/>
        </w:rPr>
        <w:t>Students will be working in facilities (i.e. hospitals, schools) that require criminal background checks and/or drug screens before attendance is permitted. The program will honor the policies of the site if they reject an intern whose criminal background check raises concerns.</w:t>
      </w:r>
    </w:p>
    <w:p w14:paraId="5BCA5C20" w14:textId="77777777" w:rsidR="00511296" w:rsidRDefault="00511296" w:rsidP="00563A74">
      <w:pPr>
        <w:spacing w:after="0"/>
        <w:rPr>
          <w:rFonts w:ascii="Arial" w:hAnsi="Arial" w:cs="Arial"/>
        </w:rPr>
      </w:pPr>
    </w:p>
    <w:p w14:paraId="67A33E41" w14:textId="25BF9E57" w:rsidR="000F59AE" w:rsidRPr="00563A74" w:rsidRDefault="000F59AE" w:rsidP="00563A74">
      <w:pPr>
        <w:spacing w:after="0"/>
        <w:rPr>
          <w:rFonts w:ascii="Arial" w:hAnsi="Arial" w:cs="Arial"/>
        </w:rPr>
      </w:pPr>
      <w:r w:rsidRPr="00563A74">
        <w:rPr>
          <w:rFonts w:ascii="Arial" w:hAnsi="Arial" w:cs="Arial"/>
        </w:rPr>
        <w:t xml:space="preserve">Once admitted to the program, the </w:t>
      </w:r>
      <w:r w:rsidR="00A74FF1" w:rsidRPr="00563A74">
        <w:rPr>
          <w:rFonts w:ascii="Arial" w:hAnsi="Arial" w:cs="Arial"/>
        </w:rPr>
        <w:t xml:space="preserve">student </w:t>
      </w:r>
      <w:r w:rsidRPr="00563A74">
        <w:rPr>
          <w:rFonts w:ascii="Arial" w:hAnsi="Arial" w:cs="Arial"/>
        </w:rPr>
        <w:t xml:space="preserve">will be asked to obtain a criminal background check and FBI check (if residence is outside Ohio). </w:t>
      </w:r>
      <w:r w:rsidR="00A74FF1" w:rsidRPr="00563A74">
        <w:rPr>
          <w:rFonts w:ascii="Arial" w:hAnsi="Arial" w:cs="Arial"/>
        </w:rPr>
        <w:t>Results are shared with the program.</w:t>
      </w:r>
      <w:r w:rsidRPr="00563A74">
        <w:rPr>
          <w:rFonts w:ascii="Arial" w:hAnsi="Arial" w:cs="Arial"/>
        </w:rPr>
        <w:t xml:space="preserve"> Partner agencies frequently ask the director to confirm the </w:t>
      </w:r>
      <w:r w:rsidR="00A74FF1" w:rsidRPr="00563A74">
        <w:rPr>
          <w:rFonts w:ascii="Arial" w:hAnsi="Arial" w:cs="Arial"/>
        </w:rPr>
        <w:t>student</w:t>
      </w:r>
      <w:r w:rsidRPr="00563A74">
        <w:rPr>
          <w:rFonts w:ascii="Arial" w:hAnsi="Arial" w:cs="Arial"/>
        </w:rPr>
        <w:t xml:space="preserve"> has had a background check and there are no concerns. </w:t>
      </w:r>
      <w:r w:rsidR="00CD115C">
        <w:rPr>
          <w:rFonts w:ascii="Arial" w:hAnsi="Arial" w:cs="Arial"/>
        </w:rPr>
        <w:t>Students</w:t>
      </w:r>
      <w:r w:rsidR="00C40B8B">
        <w:rPr>
          <w:rFonts w:ascii="Arial" w:hAnsi="Arial" w:cs="Arial"/>
        </w:rPr>
        <w:t xml:space="preserve"> will </w:t>
      </w:r>
      <w:r w:rsidRPr="00563A74">
        <w:rPr>
          <w:rFonts w:ascii="Arial" w:hAnsi="Arial" w:cs="Arial"/>
        </w:rPr>
        <w:t xml:space="preserve">disclose their date of birth and possibly </w:t>
      </w:r>
      <w:r w:rsidR="002D2DB8" w:rsidRPr="00563A74">
        <w:rPr>
          <w:rFonts w:ascii="Arial" w:hAnsi="Arial" w:cs="Arial"/>
        </w:rPr>
        <w:t>their social</w:t>
      </w:r>
      <w:r w:rsidRPr="00563A74">
        <w:rPr>
          <w:rFonts w:ascii="Arial" w:hAnsi="Arial" w:cs="Arial"/>
        </w:rPr>
        <w:t xml:space="preserve"> security number to assist facilities with their own background checks</w:t>
      </w:r>
      <w:r w:rsidR="00062650" w:rsidRPr="00563A74">
        <w:rPr>
          <w:rFonts w:ascii="Arial" w:hAnsi="Arial" w:cs="Arial"/>
        </w:rPr>
        <w:t xml:space="preserve">. </w:t>
      </w:r>
      <w:r w:rsidRPr="00563A74">
        <w:rPr>
          <w:rFonts w:ascii="Arial" w:hAnsi="Arial" w:cs="Arial"/>
        </w:rPr>
        <w:t xml:space="preserve">All </w:t>
      </w:r>
      <w:r w:rsidR="00A74FF1" w:rsidRPr="00563A74">
        <w:rPr>
          <w:rFonts w:ascii="Arial" w:hAnsi="Arial" w:cs="Arial"/>
        </w:rPr>
        <w:t>students</w:t>
      </w:r>
      <w:r w:rsidRPr="00563A74">
        <w:rPr>
          <w:rFonts w:ascii="Arial" w:hAnsi="Arial" w:cs="Arial"/>
        </w:rPr>
        <w:t xml:space="preserve"> are required </w:t>
      </w:r>
      <w:r w:rsidR="00697C67" w:rsidRPr="00563A74">
        <w:rPr>
          <w:rFonts w:ascii="Arial" w:hAnsi="Arial" w:cs="Arial"/>
        </w:rPr>
        <w:t xml:space="preserve">to </w:t>
      </w:r>
      <w:r w:rsidRPr="00563A74">
        <w:rPr>
          <w:rFonts w:ascii="Arial" w:hAnsi="Arial" w:cs="Arial"/>
        </w:rPr>
        <w:t>disclose criminal convictions that occur within three business days of the conviction.</w:t>
      </w:r>
    </w:p>
    <w:p w14:paraId="4F4C6827" w14:textId="77777777" w:rsidR="00081C0D" w:rsidRDefault="00081C0D" w:rsidP="00081C0D">
      <w:pPr>
        <w:pStyle w:val="Heading1"/>
        <w:spacing w:before="0" w:after="0"/>
        <w:rPr>
          <w:rFonts w:cs="Arial"/>
          <w:szCs w:val="24"/>
        </w:rPr>
      </w:pPr>
    </w:p>
    <w:p w14:paraId="085496E3" w14:textId="0D88799E" w:rsidR="00C30D83" w:rsidRPr="00081C0D" w:rsidRDefault="00845B7D" w:rsidP="00081C0D">
      <w:pPr>
        <w:pStyle w:val="Heading1"/>
        <w:spacing w:before="0" w:after="0"/>
        <w:rPr>
          <w:rFonts w:cs="Arial"/>
          <w:szCs w:val="24"/>
        </w:rPr>
      </w:pPr>
      <w:bookmarkStart w:id="90" w:name="_Toc209787831"/>
      <w:r w:rsidRPr="00081C0D">
        <w:rPr>
          <w:rFonts w:cs="Arial"/>
          <w:szCs w:val="24"/>
        </w:rPr>
        <w:t xml:space="preserve">Training and </w:t>
      </w:r>
      <w:r w:rsidR="00630ADE">
        <w:rPr>
          <w:rFonts w:cs="Arial"/>
          <w:szCs w:val="24"/>
        </w:rPr>
        <w:t>C</w:t>
      </w:r>
      <w:r w:rsidRPr="00081C0D">
        <w:rPr>
          <w:rFonts w:cs="Arial"/>
          <w:szCs w:val="24"/>
        </w:rPr>
        <w:t>ertification</w:t>
      </w:r>
      <w:bookmarkEnd w:id="90"/>
    </w:p>
    <w:p w14:paraId="302D3A10" w14:textId="77777777" w:rsidR="00C30D83" w:rsidRPr="00563A74" w:rsidRDefault="00C30D83" w:rsidP="00AC0CB5">
      <w:pPr>
        <w:pStyle w:val="Heading2"/>
        <w:spacing w:before="0"/>
        <w:rPr>
          <w:rFonts w:cs="Arial"/>
          <w:sz w:val="22"/>
          <w:szCs w:val="22"/>
        </w:rPr>
      </w:pPr>
      <w:bookmarkStart w:id="91" w:name="_Toc209787832"/>
      <w:r w:rsidRPr="00563A74">
        <w:rPr>
          <w:rFonts w:cs="Arial"/>
          <w:sz w:val="22"/>
          <w:szCs w:val="22"/>
        </w:rPr>
        <w:t>CPR</w:t>
      </w:r>
      <w:bookmarkEnd w:id="91"/>
    </w:p>
    <w:p w14:paraId="5219491C" w14:textId="107A2364" w:rsidR="00C30D83" w:rsidRPr="00563A74" w:rsidRDefault="00C30D83" w:rsidP="00563A74">
      <w:pPr>
        <w:spacing w:after="0"/>
        <w:rPr>
          <w:rFonts w:ascii="Arial" w:hAnsi="Arial" w:cs="Arial"/>
        </w:rPr>
      </w:pPr>
      <w:r w:rsidRPr="00563A74">
        <w:rPr>
          <w:rFonts w:ascii="Arial" w:hAnsi="Arial" w:cs="Arial"/>
        </w:rPr>
        <w:t xml:space="preserve">CPR certification must </w:t>
      </w:r>
      <w:r w:rsidR="00697C67" w:rsidRPr="00563A74">
        <w:rPr>
          <w:rFonts w:ascii="Arial" w:hAnsi="Arial" w:cs="Arial"/>
        </w:rPr>
        <w:t>always be valid</w:t>
      </w:r>
      <w:r w:rsidRPr="00563A74">
        <w:rPr>
          <w:rFonts w:ascii="Arial" w:hAnsi="Arial" w:cs="Arial"/>
        </w:rPr>
        <w:t xml:space="preserve"> while students are engaged in clinical </w:t>
      </w:r>
      <w:r w:rsidR="009021CF" w:rsidRPr="00563A74">
        <w:rPr>
          <w:rFonts w:ascii="Arial" w:hAnsi="Arial" w:cs="Arial"/>
        </w:rPr>
        <w:t>Supervised Experiential Learning</w:t>
      </w:r>
      <w:r w:rsidRPr="00563A74">
        <w:rPr>
          <w:rFonts w:ascii="Arial" w:hAnsi="Arial" w:cs="Arial"/>
        </w:rPr>
        <w:t xml:space="preserve">. A lapse in certification results in immediate removal from clinical </w:t>
      </w:r>
      <w:r w:rsidR="009021CF" w:rsidRPr="00563A74">
        <w:rPr>
          <w:rFonts w:ascii="Arial" w:hAnsi="Arial" w:cs="Arial"/>
        </w:rPr>
        <w:t>Supervised Experiential Learning</w:t>
      </w:r>
      <w:r w:rsidRPr="00563A74">
        <w:rPr>
          <w:rFonts w:ascii="Arial" w:hAnsi="Arial" w:cs="Arial"/>
        </w:rPr>
        <w:t xml:space="preserve"> which will undoubtedly affect the grade in the accompanying </w:t>
      </w:r>
      <w:r w:rsidR="009021CF" w:rsidRPr="00563A74">
        <w:rPr>
          <w:rFonts w:ascii="Arial" w:hAnsi="Arial" w:cs="Arial"/>
        </w:rPr>
        <w:t>Supervised Experiential Learning</w:t>
      </w:r>
      <w:r w:rsidRPr="00563A74">
        <w:rPr>
          <w:rFonts w:ascii="Arial" w:hAnsi="Arial" w:cs="Arial"/>
        </w:rPr>
        <w:t xml:space="preserve"> course. Documentation (scan or photo of both sides of the card) of current CPR certification must be uploaded to </w:t>
      </w:r>
      <w:hyperlink r:id="rId70" w:history="1">
        <w:proofErr w:type="spellStart"/>
        <w:r w:rsidR="00BF539D" w:rsidRPr="000A3C96">
          <w:rPr>
            <w:rStyle w:val="Hyperlink"/>
            <w:rFonts w:ascii="Arial" w:hAnsi="Arial" w:cs="Arial"/>
          </w:rPr>
          <w:t>Exxat</w:t>
        </w:r>
        <w:proofErr w:type="spellEnd"/>
      </w:hyperlink>
      <w:r w:rsidRPr="00563A74">
        <w:rPr>
          <w:rFonts w:ascii="Arial" w:hAnsi="Arial" w:cs="Arial"/>
        </w:rPr>
        <w:t xml:space="preserve">. There are </w:t>
      </w:r>
      <w:r w:rsidR="0087638C">
        <w:rPr>
          <w:rFonts w:ascii="Arial" w:hAnsi="Arial" w:cs="Arial"/>
        </w:rPr>
        <w:t xml:space="preserve">a variety of </w:t>
      </w:r>
      <w:r w:rsidRPr="00563A74">
        <w:rPr>
          <w:rFonts w:ascii="Arial" w:hAnsi="Arial" w:cs="Arial"/>
        </w:rPr>
        <w:t xml:space="preserve">CPR courses </w:t>
      </w:r>
      <w:r w:rsidR="002D2DB8" w:rsidRPr="00563A74">
        <w:rPr>
          <w:rFonts w:ascii="Arial" w:hAnsi="Arial" w:cs="Arial"/>
        </w:rPr>
        <w:t>available</w:t>
      </w:r>
      <w:r w:rsidR="007B1613">
        <w:rPr>
          <w:rFonts w:ascii="Arial" w:hAnsi="Arial" w:cs="Arial"/>
        </w:rPr>
        <w:t xml:space="preserve">; </w:t>
      </w:r>
      <w:r w:rsidR="007B1613" w:rsidRPr="007B1613">
        <w:rPr>
          <w:rFonts w:ascii="Arial" w:hAnsi="Arial" w:cs="Arial"/>
        </w:rPr>
        <w:t xml:space="preserve">however, the </w:t>
      </w:r>
      <w:r w:rsidR="007B1613" w:rsidRPr="007B1613">
        <w:rPr>
          <w:rFonts w:ascii="Arial" w:hAnsi="Arial" w:cs="Arial"/>
          <w:b/>
          <w:bCs/>
        </w:rPr>
        <w:t>American Heart Association (AHA) is the preferred provider</w:t>
      </w:r>
      <w:r w:rsidR="007B1613" w:rsidRPr="007B1613">
        <w:rPr>
          <w:rFonts w:ascii="Arial" w:hAnsi="Arial" w:cs="Arial"/>
        </w:rPr>
        <w:t xml:space="preserve"> due to its recognized leadership in resuscitation science</w:t>
      </w:r>
      <w:r w:rsidR="007B1613">
        <w:rPr>
          <w:rFonts w:ascii="Arial" w:hAnsi="Arial" w:cs="Arial"/>
        </w:rPr>
        <w:t xml:space="preserve">. </w:t>
      </w:r>
      <w:r w:rsidRPr="00563A74">
        <w:rPr>
          <w:rFonts w:ascii="Arial" w:hAnsi="Arial" w:cs="Arial"/>
        </w:rPr>
        <w:t xml:space="preserve">If you are not currently </w:t>
      </w:r>
      <w:r w:rsidR="002D2DB8" w:rsidRPr="00563A74">
        <w:rPr>
          <w:rFonts w:ascii="Arial" w:hAnsi="Arial" w:cs="Arial"/>
        </w:rPr>
        <w:t xml:space="preserve">CPR </w:t>
      </w:r>
      <w:r w:rsidRPr="00563A74">
        <w:rPr>
          <w:rFonts w:ascii="Arial" w:hAnsi="Arial" w:cs="Arial"/>
        </w:rPr>
        <w:t xml:space="preserve">certified, we will provide the opportunity for this training during Year 1 </w:t>
      </w:r>
      <w:r w:rsidR="002D2DB8" w:rsidRPr="00563A74">
        <w:rPr>
          <w:rFonts w:ascii="Arial" w:hAnsi="Arial" w:cs="Arial"/>
        </w:rPr>
        <w:t>at a minimal cost</w:t>
      </w:r>
      <w:r w:rsidRPr="00563A74">
        <w:rPr>
          <w:rFonts w:ascii="Arial" w:hAnsi="Arial" w:cs="Arial"/>
        </w:rPr>
        <w:t>.</w:t>
      </w:r>
    </w:p>
    <w:p w14:paraId="103BCC76" w14:textId="77777777" w:rsidR="00C30D83" w:rsidRPr="00563A74" w:rsidRDefault="00C30D83" w:rsidP="00563A74">
      <w:pPr>
        <w:pStyle w:val="Heading2"/>
        <w:rPr>
          <w:rFonts w:cs="Arial"/>
          <w:sz w:val="22"/>
          <w:szCs w:val="22"/>
        </w:rPr>
      </w:pPr>
      <w:bookmarkStart w:id="92" w:name="_Toc209787833"/>
      <w:r w:rsidRPr="00563A74">
        <w:rPr>
          <w:rFonts w:cs="Arial"/>
          <w:sz w:val="22"/>
          <w:szCs w:val="22"/>
        </w:rPr>
        <w:t>Infection Control Training</w:t>
      </w:r>
      <w:bookmarkEnd w:id="92"/>
    </w:p>
    <w:p w14:paraId="611F94BF" w14:textId="1B48AB7D" w:rsidR="00C30D83" w:rsidRPr="00563A74" w:rsidRDefault="00C30D83" w:rsidP="00563A74">
      <w:pPr>
        <w:spacing w:after="0"/>
        <w:rPr>
          <w:rFonts w:ascii="Arial" w:hAnsi="Arial" w:cs="Arial"/>
        </w:rPr>
      </w:pPr>
      <w:r w:rsidRPr="00563A74">
        <w:rPr>
          <w:rFonts w:ascii="Arial" w:hAnsi="Arial" w:cs="Arial"/>
        </w:rPr>
        <w:t xml:space="preserve">Annual Infection Control training (i.e. Bloodborne Pathogen training) is required for all students. Professional phase students complete training provided through the OSU Wexner Medical Center online training system through </w:t>
      </w:r>
      <w:hyperlink r:id="rId71" w:history="1">
        <w:r w:rsidRPr="003967F6">
          <w:rPr>
            <w:rStyle w:val="Hyperlink"/>
            <w:rFonts w:ascii="Arial" w:hAnsi="Arial" w:cs="Arial"/>
          </w:rPr>
          <w:t>BuckeyeLearn</w:t>
        </w:r>
      </w:hyperlink>
      <w:r w:rsidRPr="00563A74">
        <w:rPr>
          <w:rFonts w:ascii="Arial" w:hAnsi="Arial" w:cs="Arial"/>
        </w:rPr>
        <w:t xml:space="preserve">. Instructions for completing this training are posted on Canvas. Instructions for completing this training are posted in </w:t>
      </w:r>
      <w:hyperlink r:id="rId72" w:history="1">
        <w:proofErr w:type="spellStart"/>
        <w:r w:rsidR="00BF539D" w:rsidRPr="000C09BF">
          <w:rPr>
            <w:rStyle w:val="Hyperlink"/>
            <w:rFonts w:ascii="Arial" w:hAnsi="Arial" w:cs="Arial"/>
          </w:rPr>
          <w:t>Exxat</w:t>
        </w:r>
        <w:proofErr w:type="spellEnd"/>
      </w:hyperlink>
      <w:r w:rsidRPr="00563A74">
        <w:rPr>
          <w:rFonts w:ascii="Arial" w:hAnsi="Arial" w:cs="Arial"/>
        </w:rPr>
        <w:t xml:space="preserve">. Students must upload documentation of their annual training into their profile in </w:t>
      </w:r>
      <w:hyperlink r:id="rId73" w:history="1">
        <w:proofErr w:type="spellStart"/>
        <w:r w:rsidR="00BF539D" w:rsidRPr="000C09BF">
          <w:rPr>
            <w:rStyle w:val="Hyperlink"/>
            <w:rFonts w:ascii="Arial" w:hAnsi="Arial" w:cs="Arial"/>
          </w:rPr>
          <w:t>Exxat</w:t>
        </w:r>
        <w:proofErr w:type="spellEnd"/>
      </w:hyperlink>
      <w:r w:rsidRPr="00563A74">
        <w:rPr>
          <w:rFonts w:ascii="Arial" w:hAnsi="Arial" w:cs="Arial"/>
        </w:rPr>
        <w:t>.</w:t>
      </w:r>
    </w:p>
    <w:p w14:paraId="7C42DDC3" w14:textId="77777777" w:rsidR="00845B7D" w:rsidRPr="00563A74" w:rsidRDefault="00C30D83" w:rsidP="00563A74">
      <w:pPr>
        <w:pStyle w:val="Heading2"/>
        <w:rPr>
          <w:rFonts w:cs="Arial"/>
          <w:sz w:val="22"/>
          <w:szCs w:val="22"/>
        </w:rPr>
      </w:pPr>
      <w:bookmarkStart w:id="93" w:name="_Toc209787834"/>
      <w:r w:rsidRPr="00563A74">
        <w:rPr>
          <w:rFonts w:cs="Arial"/>
          <w:sz w:val="22"/>
          <w:szCs w:val="22"/>
        </w:rPr>
        <w:t>HIPPA Privacy Standard</w:t>
      </w:r>
      <w:bookmarkEnd w:id="93"/>
    </w:p>
    <w:p w14:paraId="1FBB6547" w14:textId="605B8B86" w:rsidR="00C30D83" w:rsidRPr="0073672F" w:rsidRDefault="00C30D83" w:rsidP="00563A74">
      <w:pPr>
        <w:spacing w:after="0"/>
        <w:rPr>
          <w:rFonts w:ascii="Arial" w:hAnsi="Arial" w:cs="Arial"/>
          <w:b/>
          <w:bCs/>
          <w:sz w:val="20"/>
          <w:szCs w:val="20"/>
        </w:rPr>
      </w:pPr>
      <w:hyperlink r:id="rId74" w:history="1">
        <w:r w:rsidRPr="005B0349">
          <w:rPr>
            <w:rStyle w:val="Hyperlink"/>
            <w:rFonts w:ascii="Arial" w:hAnsi="Arial" w:cs="Arial"/>
            <w:sz w:val="20"/>
            <w:szCs w:val="20"/>
          </w:rPr>
          <w:t xml:space="preserve">HRS </w:t>
        </w:r>
        <w:r w:rsidR="002F2CE7" w:rsidRPr="005B0349">
          <w:rPr>
            <w:rStyle w:val="Hyperlink"/>
            <w:rFonts w:ascii="Arial" w:hAnsi="Arial" w:cs="Arial"/>
            <w:sz w:val="20"/>
            <w:szCs w:val="20"/>
          </w:rPr>
          <w:t>Student Handbook</w:t>
        </w:r>
      </w:hyperlink>
      <w:r w:rsidR="002F2CE7">
        <w:rPr>
          <w:rFonts w:ascii="Arial" w:hAnsi="Arial" w:cs="Arial"/>
          <w:b/>
          <w:bCs/>
          <w:sz w:val="20"/>
          <w:szCs w:val="20"/>
        </w:rPr>
        <w:t xml:space="preserve"> </w:t>
      </w:r>
      <w:r w:rsidR="00B81F8B" w:rsidRPr="00A12665">
        <w:rPr>
          <w:rFonts w:ascii="Arial" w:hAnsi="Arial" w:cs="Arial"/>
          <w:sz w:val="20"/>
          <w:szCs w:val="20"/>
        </w:rPr>
        <w:t>(</w:t>
      </w:r>
      <w:r w:rsidRPr="00A12665">
        <w:rPr>
          <w:rFonts w:ascii="Arial" w:hAnsi="Arial" w:cs="Arial"/>
          <w:sz w:val="20"/>
          <w:szCs w:val="20"/>
        </w:rPr>
        <w:t xml:space="preserve">Policy </w:t>
      </w:r>
      <w:r w:rsidR="00396C1B" w:rsidRPr="00A12665">
        <w:rPr>
          <w:rFonts w:ascii="Arial" w:hAnsi="Arial" w:cs="Arial"/>
          <w:sz w:val="20"/>
          <w:szCs w:val="20"/>
        </w:rPr>
        <w:t>13</w:t>
      </w:r>
      <w:r w:rsidR="00B81F8B" w:rsidRPr="00A12665">
        <w:rPr>
          <w:rFonts w:ascii="Arial" w:hAnsi="Arial" w:cs="Arial"/>
          <w:sz w:val="20"/>
          <w:szCs w:val="20"/>
        </w:rPr>
        <w:t>)</w:t>
      </w:r>
    </w:p>
    <w:p w14:paraId="0BBB67E0" w14:textId="70A2CAF0" w:rsidR="00C30D83" w:rsidRPr="00563A74" w:rsidRDefault="00C30D83" w:rsidP="00563A74">
      <w:pPr>
        <w:spacing w:after="0"/>
        <w:rPr>
          <w:rFonts w:ascii="Arial" w:hAnsi="Arial" w:cs="Arial"/>
        </w:rPr>
      </w:pPr>
      <w:r w:rsidRPr="00563A74">
        <w:rPr>
          <w:rFonts w:ascii="Arial" w:hAnsi="Arial" w:cs="Arial"/>
        </w:rPr>
        <w:t xml:space="preserve">Upon admission to the Master of Dietetics and Nutrition Program and prior to beginning clinical </w:t>
      </w:r>
      <w:r w:rsidR="009021CF" w:rsidRPr="00563A74">
        <w:rPr>
          <w:rFonts w:ascii="Arial" w:hAnsi="Arial" w:cs="Arial"/>
        </w:rPr>
        <w:t>Supervised Experiential Learning</w:t>
      </w:r>
      <w:r w:rsidRPr="00563A74">
        <w:rPr>
          <w:rFonts w:ascii="Arial" w:hAnsi="Arial" w:cs="Arial"/>
        </w:rPr>
        <w:t xml:space="preserve">, students are required to complete training in the HIPAA privacy standard. This training is provided through the OSU Wexner Medical Center online training system through </w:t>
      </w:r>
      <w:r w:rsidR="002D2DB8" w:rsidRPr="00563A74">
        <w:rPr>
          <w:rFonts w:ascii="Arial" w:hAnsi="Arial" w:cs="Arial"/>
        </w:rPr>
        <w:t>Buckeye Learn</w:t>
      </w:r>
      <w:r w:rsidRPr="00563A74">
        <w:rPr>
          <w:rFonts w:ascii="Arial" w:hAnsi="Arial" w:cs="Arial"/>
        </w:rPr>
        <w:t xml:space="preserve">. Instructions for completing this training are posted in </w:t>
      </w:r>
      <w:hyperlink r:id="rId75" w:history="1">
        <w:proofErr w:type="spellStart"/>
        <w:r w:rsidR="00BF539D" w:rsidRPr="00816F61">
          <w:rPr>
            <w:rStyle w:val="Hyperlink"/>
            <w:rFonts w:ascii="Arial" w:hAnsi="Arial" w:cs="Arial"/>
          </w:rPr>
          <w:t>Exxat</w:t>
        </w:r>
        <w:proofErr w:type="spellEnd"/>
      </w:hyperlink>
      <w:r w:rsidRPr="00563A74">
        <w:rPr>
          <w:rFonts w:ascii="Arial" w:hAnsi="Arial" w:cs="Arial"/>
        </w:rPr>
        <w:t>.</w:t>
      </w:r>
      <w:r w:rsidR="00324C93">
        <w:rPr>
          <w:rFonts w:ascii="Arial" w:hAnsi="Arial" w:cs="Arial"/>
        </w:rPr>
        <w:t xml:space="preserve"> </w:t>
      </w:r>
      <w:r w:rsidRPr="00563A74">
        <w:rPr>
          <w:rFonts w:ascii="Arial" w:hAnsi="Arial" w:cs="Arial"/>
        </w:rPr>
        <w:t xml:space="preserve">Students must upload documentation of their training into their profile in </w:t>
      </w:r>
      <w:hyperlink r:id="rId76" w:history="1">
        <w:proofErr w:type="spellStart"/>
        <w:r w:rsidR="00BF539D" w:rsidRPr="00816F61">
          <w:rPr>
            <w:rStyle w:val="Hyperlink"/>
            <w:rFonts w:ascii="Arial" w:hAnsi="Arial" w:cs="Arial"/>
          </w:rPr>
          <w:t>Exxat</w:t>
        </w:r>
        <w:proofErr w:type="spellEnd"/>
      </w:hyperlink>
      <w:r w:rsidRPr="00563A74">
        <w:rPr>
          <w:rFonts w:ascii="Arial" w:hAnsi="Arial" w:cs="Arial"/>
        </w:rPr>
        <w:t>.</w:t>
      </w:r>
    </w:p>
    <w:p w14:paraId="58D834E2" w14:textId="77777777" w:rsidR="00340020" w:rsidRDefault="00340020" w:rsidP="00340020">
      <w:pPr>
        <w:pStyle w:val="Heading1"/>
        <w:spacing w:before="0" w:after="0"/>
        <w:rPr>
          <w:rFonts w:cs="Arial"/>
          <w:szCs w:val="24"/>
        </w:rPr>
      </w:pPr>
    </w:p>
    <w:p w14:paraId="43880CC3" w14:textId="059D0A00" w:rsidR="00C30D83" w:rsidRPr="00340020" w:rsidRDefault="00C80F9C" w:rsidP="00340020">
      <w:pPr>
        <w:pStyle w:val="Heading1"/>
        <w:spacing w:before="0" w:after="0"/>
        <w:rPr>
          <w:rFonts w:cs="Arial"/>
          <w:szCs w:val="24"/>
        </w:rPr>
      </w:pPr>
      <w:bookmarkStart w:id="94" w:name="_Toc209787835"/>
      <w:r w:rsidRPr="00340020">
        <w:rPr>
          <w:rFonts w:cs="Arial"/>
          <w:szCs w:val="24"/>
        </w:rPr>
        <w:t xml:space="preserve">Prior </w:t>
      </w:r>
      <w:r w:rsidR="00630ADE">
        <w:rPr>
          <w:rFonts w:cs="Arial"/>
          <w:szCs w:val="24"/>
        </w:rPr>
        <w:t>L</w:t>
      </w:r>
      <w:r w:rsidRPr="00340020">
        <w:rPr>
          <w:rFonts w:cs="Arial"/>
          <w:szCs w:val="24"/>
        </w:rPr>
        <w:t>earning</w:t>
      </w:r>
      <w:bookmarkEnd w:id="94"/>
    </w:p>
    <w:p w14:paraId="27A5C822" w14:textId="509DB657" w:rsidR="005577E2" w:rsidRDefault="00C30D83" w:rsidP="002453DD">
      <w:pPr>
        <w:spacing w:after="0"/>
        <w:rPr>
          <w:rFonts w:eastAsia="Times New Roman"/>
          <w:color w:val="000000"/>
        </w:rPr>
      </w:pPr>
      <w:r w:rsidRPr="00563A74">
        <w:rPr>
          <w:rFonts w:ascii="Arial" w:hAnsi="Arial" w:cs="Arial"/>
        </w:rPr>
        <w:t xml:space="preserve">The program allows </w:t>
      </w:r>
      <w:r w:rsidR="00345809">
        <w:rPr>
          <w:rFonts w:ascii="Arial" w:hAnsi="Arial" w:cs="Arial"/>
        </w:rPr>
        <w:t>undergraduate</w:t>
      </w:r>
      <w:r w:rsidR="00E032B8">
        <w:rPr>
          <w:rFonts w:ascii="Arial" w:hAnsi="Arial" w:cs="Arial"/>
        </w:rPr>
        <w:t xml:space="preserve">s from the </w:t>
      </w:r>
      <w:r w:rsidRPr="00563A74">
        <w:rPr>
          <w:rFonts w:ascii="Arial" w:hAnsi="Arial" w:cs="Arial"/>
        </w:rPr>
        <w:t>Didactic Program in Dietetics (DPD) at The Ohio State University to earn prior learning for several courses (MDN 6000, MDN 6100, MDN 6400) for a total of 9 credits</w:t>
      </w:r>
      <w:r w:rsidR="00A17261" w:rsidRPr="00563A74">
        <w:rPr>
          <w:rFonts w:ascii="Arial" w:hAnsi="Arial" w:cs="Arial"/>
        </w:rPr>
        <w:t xml:space="preserve"> in the 4+1</w:t>
      </w:r>
      <w:r w:rsidR="00E032B8">
        <w:rPr>
          <w:rFonts w:ascii="Arial" w:hAnsi="Arial" w:cs="Arial"/>
        </w:rPr>
        <w:t>.5</w:t>
      </w:r>
      <w:r w:rsidR="00A17261" w:rsidRPr="00563A74">
        <w:rPr>
          <w:rFonts w:ascii="Arial" w:hAnsi="Arial" w:cs="Arial"/>
        </w:rPr>
        <w:t xml:space="preserve"> pathway</w:t>
      </w:r>
      <w:r w:rsidR="00395214" w:rsidRPr="00563A74">
        <w:rPr>
          <w:rFonts w:ascii="Arial" w:hAnsi="Arial" w:cs="Arial"/>
        </w:rPr>
        <w:t xml:space="preserve"> (4 semester MDN program)</w:t>
      </w:r>
      <w:r w:rsidRPr="00563A74">
        <w:rPr>
          <w:rFonts w:ascii="Arial" w:hAnsi="Arial" w:cs="Arial"/>
        </w:rPr>
        <w:t>. These students take these courses along with MDN students</w:t>
      </w:r>
      <w:r w:rsidR="00DB61CB">
        <w:rPr>
          <w:rFonts w:ascii="Arial" w:hAnsi="Arial" w:cs="Arial"/>
        </w:rPr>
        <w:t xml:space="preserve"> during their undergraduate program.</w:t>
      </w:r>
      <w:r w:rsidR="00FD3F5E">
        <w:rPr>
          <w:rFonts w:ascii="Arial" w:hAnsi="Arial" w:cs="Arial"/>
        </w:rPr>
        <w:t xml:space="preserve"> </w:t>
      </w:r>
      <w:r w:rsidR="00DB61CB">
        <w:rPr>
          <w:rFonts w:ascii="Arial" w:hAnsi="Arial" w:cs="Arial"/>
        </w:rPr>
        <w:t>Students get credit for these courses, but they do not count towards the minimum credit hours required by the graduate school to complete the program.</w:t>
      </w:r>
      <w:r w:rsidR="00FD3F5E">
        <w:rPr>
          <w:rFonts w:ascii="Arial" w:hAnsi="Arial" w:cs="Arial"/>
        </w:rPr>
        <w:t xml:space="preserve"> </w:t>
      </w:r>
      <w:r w:rsidR="00DB61CB">
        <w:rPr>
          <w:rFonts w:ascii="Arial" w:hAnsi="Arial" w:cs="Arial"/>
        </w:rPr>
        <w:t>No other prior learning is available.</w:t>
      </w:r>
      <w:r w:rsidR="00FD3F5E">
        <w:rPr>
          <w:rFonts w:ascii="Arial" w:hAnsi="Arial" w:cs="Arial"/>
        </w:rPr>
        <w:t xml:space="preserve"> </w:t>
      </w:r>
    </w:p>
    <w:p w14:paraId="7E2F6B3E" w14:textId="77777777" w:rsidR="00340020" w:rsidRDefault="00340020" w:rsidP="00340020">
      <w:pPr>
        <w:pStyle w:val="Heading1"/>
        <w:spacing w:before="0" w:after="0"/>
        <w:rPr>
          <w:rFonts w:cs="Arial"/>
          <w:szCs w:val="24"/>
        </w:rPr>
      </w:pPr>
    </w:p>
    <w:p w14:paraId="0444C689" w14:textId="7CB7AF6C" w:rsidR="00C30D83" w:rsidRPr="00340020" w:rsidRDefault="00C80F9C" w:rsidP="00340020">
      <w:pPr>
        <w:pStyle w:val="Heading1"/>
        <w:spacing w:before="0" w:after="0"/>
        <w:rPr>
          <w:rFonts w:cs="Arial"/>
          <w:szCs w:val="24"/>
        </w:rPr>
      </w:pPr>
      <w:bookmarkStart w:id="95" w:name="_Toc209787836"/>
      <w:r w:rsidRPr="00340020">
        <w:rPr>
          <w:rFonts w:cs="Arial"/>
          <w:szCs w:val="24"/>
        </w:rPr>
        <w:t xml:space="preserve">Professional </w:t>
      </w:r>
      <w:r w:rsidR="00630ADE">
        <w:rPr>
          <w:rFonts w:cs="Arial"/>
          <w:szCs w:val="24"/>
        </w:rPr>
        <w:t>A</w:t>
      </w:r>
      <w:r w:rsidRPr="00340020">
        <w:rPr>
          <w:rFonts w:cs="Arial"/>
          <w:szCs w:val="24"/>
        </w:rPr>
        <w:t xml:space="preserve">ctivities and </w:t>
      </w:r>
      <w:r w:rsidR="00630ADE">
        <w:rPr>
          <w:rFonts w:cs="Arial"/>
          <w:szCs w:val="24"/>
        </w:rPr>
        <w:t>O</w:t>
      </w:r>
      <w:r w:rsidRPr="00340020">
        <w:rPr>
          <w:rFonts w:cs="Arial"/>
          <w:szCs w:val="24"/>
        </w:rPr>
        <w:t>rganizations</w:t>
      </w:r>
      <w:bookmarkEnd w:id="95"/>
    </w:p>
    <w:p w14:paraId="58F160D4" w14:textId="77777777" w:rsidR="001E4FA9" w:rsidRDefault="001E4FA9" w:rsidP="00AC0CB5">
      <w:pPr>
        <w:pStyle w:val="Heading2"/>
        <w:spacing w:before="0"/>
        <w:rPr>
          <w:rFonts w:cs="Arial"/>
          <w:sz w:val="22"/>
          <w:szCs w:val="22"/>
        </w:rPr>
      </w:pPr>
      <w:bookmarkStart w:id="96" w:name="_Toc209787837"/>
    </w:p>
    <w:p w14:paraId="5D811F94" w14:textId="3D574B52" w:rsidR="00C30D83" w:rsidRPr="00563A74" w:rsidRDefault="00C30D83" w:rsidP="00AC0CB5">
      <w:pPr>
        <w:pStyle w:val="Heading2"/>
        <w:spacing w:before="0"/>
        <w:rPr>
          <w:rFonts w:cs="Arial"/>
          <w:sz w:val="22"/>
          <w:szCs w:val="22"/>
        </w:rPr>
      </w:pPr>
      <w:r w:rsidRPr="00563A74">
        <w:rPr>
          <w:rFonts w:cs="Arial"/>
          <w:sz w:val="22"/>
          <w:szCs w:val="22"/>
        </w:rPr>
        <w:t>University Committee Memberships</w:t>
      </w:r>
      <w:bookmarkEnd w:id="96"/>
    </w:p>
    <w:p w14:paraId="3DA5583E" w14:textId="77777777" w:rsidR="00C30D83" w:rsidRPr="00563A74" w:rsidRDefault="00C30D83" w:rsidP="00563A74">
      <w:pPr>
        <w:spacing w:after="0"/>
        <w:rPr>
          <w:rFonts w:ascii="Arial" w:hAnsi="Arial" w:cs="Arial"/>
        </w:rPr>
      </w:pPr>
      <w:r w:rsidRPr="00563A74">
        <w:rPr>
          <w:rFonts w:ascii="Arial" w:hAnsi="Arial" w:cs="Arial"/>
        </w:rPr>
        <w:t>Students are encouraged to participate in the Program, School of Health and Rehabilitation Sciences Student Council, and any other university-related organizations.</w:t>
      </w:r>
    </w:p>
    <w:p w14:paraId="5B64D7AC" w14:textId="77777777" w:rsidR="00C30D83" w:rsidRPr="00563A74" w:rsidRDefault="00C30D83" w:rsidP="00563A74">
      <w:pPr>
        <w:pStyle w:val="Heading2"/>
        <w:rPr>
          <w:rFonts w:cs="Arial"/>
          <w:sz w:val="22"/>
          <w:szCs w:val="22"/>
        </w:rPr>
      </w:pPr>
      <w:bookmarkStart w:id="97" w:name="_Toc209787838"/>
      <w:r w:rsidRPr="00563A74">
        <w:rPr>
          <w:rFonts w:cs="Arial"/>
          <w:sz w:val="22"/>
          <w:szCs w:val="22"/>
        </w:rPr>
        <w:t>Student Dietetic Association (SDA)</w:t>
      </w:r>
      <w:bookmarkEnd w:id="97"/>
    </w:p>
    <w:p w14:paraId="46B2CD88" w14:textId="2183B5EC" w:rsidR="00C30D83" w:rsidRPr="00563A74" w:rsidRDefault="00C30D83" w:rsidP="00563A74">
      <w:pPr>
        <w:spacing w:after="0"/>
        <w:rPr>
          <w:rFonts w:ascii="Arial" w:hAnsi="Arial" w:cs="Arial"/>
        </w:rPr>
      </w:pPr>
      <w:r w:rsidRPr="00563A74">
        <w:rPr>
          <w:rFonts w:ascii="Arial" w:hAnsi="Arial" w:cs="Arial"/>
        </w:rPr>
        <w:t>All students admitted to the Program are eligible to become members in this association. The purpose of this organization is to promote the dietetic profession through meetings, programs and activities related to dietetics and nutrition. It also serves as an ombudsman for the needs of the group and stimulates fellowship and professional growth.</w:t>
      </w:r>
    </w:p>
    <w:p w14:paraId="5483B166" w14:textId="38592136" w:rsidR="00C30D83" w:rsidRPr="00563A74" w:rsidRDefault="00C30D83" w:rsidP="00563A74">
      <w:pPr>
        <w:spacing w:after="0"/>
        <w:rPr>
          <w:rFonts w:ascii="Arial" w:hAnsi="Arial" w:cs="Arial"/>
        </w:rPr>
      </w:pPr>
      <w:r w:rsidRPr="00563A74">
        <w:rPr>
          <w:rFonts w:ascii="Arial" w:hAnsi="Arial" w:cs="Arial"/>
        </w:rPr>
        <w:t xml:space="preserve">Election of officers is </w:t>
      </w:r>
      <w:r w:rsidR="002D2DB8" w:rsidRPr="00563A74">
        <w:rPr>
          <w:rFonts w:ascii="Arial" w:hAnsi="Arial" w:cs="Arial"/>
        </w:rPr>
        <w:t>held in the</w:t>
      </w:r>
      <w:r w:rsidRPr="00563A74">
        <w:rPr>
          <w:rFonts w:ascii="Arial" w:hAnsi="Arial" w:cs="Arial"/>
        </w:rPr>
        <w:t xml:space="preserve"> Spring Semester of each academic year. Meetings are held at least twice per semester and include opportunities for professional education, community service and social activities.</w:t>
      </w:r>
    </w:p>
    <w:p w14:paraId="44DCDD7E" w14:textId="77777777" w:rsidR="00C30D83" w:rsidRPr="00563A74" w:rsidRDefault="00C30D83" w:rsidP="00563A74">
      <w:pPr>
        <w:pStyle w:val="Heading2"/>
        <w:rPr>
          <w:rFonts w:cs="Arial"/>
          <w:sz w:val="22"/>
          <w:szCs w:val="22"/>
        </w:rPr>
      </w:pPr>
      <w:bookmarkStart w:id="98" w:name="_Toc209787839"/>
      <w:r w:rsidRPr="00563A74">
        <w:rPr>
          <w:rFonts w:cs="Arial"/>
          <w:sz w:val="22"/>
          <w:szCs w:val="22"/>
        </w:rPr>
        <w:t>Affiliate Membership-Academy of Nutrition and Dietetics</w:t>
      </w:r>
      <w:bookmarkEnd w:id="98"/>
    </w:p>
    <w:p w14:paraId="682A1120" w14:textId="53F9042E" w:rsidR="00C30D83" w:rsidRPr="00563A74" w:rsidRDefault="00C30D83" w:rsidP="00563A74">
      <w:pPr>
        <w:spacing w:after="0"/>
        <w:rPr>
          <w:rFonts w:ascii="Arial" w:hAnsi="Arial" w:cs="Arial"/>
        </w:rPr>
      </w:pPr>
      <w:r w:rsidRPr="00563A74">
        <w:rPr>
          <w:rFonts w:ascii="Arial" w:hAnsi="Arial" w:cs="Arial"/>
        </w:rPr>
        <w:t xml:space="preserve">Students are required to apply for </w:t>
      </w:r>
      <w:r w:rsidR="00E11D32" w:rsidRPr="00563A74">
        <w:rPr>
          <w:rFonts w:ascii="Arial" w:hAnsi="Arial" w:cs="Arial"/>
        </w:rPr>
        <w:t>student</w:t>
      </w:r>
      <w:r w:rsidRPr="00563A74">
        <w:rPr>
          <w:rFonts w:ascii="Arial" w:hAnsi="Arial" w:cs="Arial"/>
        </w:rPr>
        <w:t xml:space="preserve"> membership in </w:t>
      </w:r>
      <w:r w:rsidR="00F7127D" w:rsidRPr="00563A74">
        <w:rPr>
          <w:rFonts w:ascii="Arial" w:hAnsi="Arial" w:cs="Arial"/>
        </w:rPr>
        <w:t>the</w:t>
      </w:r>
      <w:r w:rsidRPr="00563A74">
        <w:rPr>
          <w:rFonts w:ascii="Arial" w:hAnsi="Arial" w:cs="Arial"/>
        </w:rPr>
        <w:t xml:space="preserve"> </w:t>
      </w:r>
      <w:hyperlink r:id="rId77" w:history="1">
        <w:r w:rsidRPr="00563A74">
          <w:rPr>
            <w:rStyle w:val="Hyperlink"/>
            <w:rFonts w:ascii="Arial" w:hAnsi="Arial" w:cs="Arial"/>
          </w:rPr>
          <w:t>Academy of Nutrition and Dietetics</w:t>
        </w:r>
      </w:hyperlink>
      <w:r w:rsidRPr="00563A74">
        <w:rPr>
          <w:rFonts w:ascii="Arial" w:hAnsi="Arial" w:cs="Arial"/>
        </w:rPr>
        <w:t>. This entitles students to a subscription to the Journal of the Academy of Nutrition and Dietetics, access to the “members only” section of the AND website, and discounts on AND publications and products.</w:t>
      </w:r>
    </w:p>
    <w:p w14:paraId="30DFD71C" w14:textId="77777777" w:rsidR="00C30D83" w:rsidRPr="00563A74" w:rsidRDefault="00C30D83" w:rsidP="00563A74">
      <w:pPr>
        <w:spacing w:after="0"/>
        <w:rPr>
          <w:rFonts w:ascii="Arial" w:hAnsi="Arial" w:cs="Arial"/>
        </w:rPr>
      </w:pPr>
      <w:r w:rsidRPr="00563A74">
        <w:rPr>
          <w:rFonts w:ascii="Arial" w:hAnsi="Arial" w:cs="Arial"/>
        </w:rPr>
        <w:t>Many of the resources provided by the Academy are actively used during the curriculum for learning activities and professional assets.</w:t>
      </w:r>
    </w:p>
    <w:p w14:paraId="567438D8" w14:textId="6DA19920" w:rsidR="00C35204" w:rsidRPr="00563A74" w:rsidRDefault="00C35204" w:rsidP="00563A74">
      <w:pPr>
        <w:pStyle w:val="Heading2"/>
        <w:rPr>
          <w:rFonts w:cs="Arial"/>
          <w:sz w:val="22"/>
          <w:szCs w:val="22"/>
        </w:rPr>
      </w:pPr>
      <w:bookmarkStart w:id="99" w:name="_Toc209787840"/>
      <w:r w:rsidRPr="00563A74">
        <w:rPr>
          <w:rFonts w:cs="Arial"/>
          <w:sz w:val="22"/>
          <w:szCs w:val="22"/>
        </w:rPr>
        <w:t>Affiliate Membership – Columbus Dietetic Association</w:t>
      </w:r>
      <w:bookmarkEnd w:id="99"/>
    </w:p>
    <w:p w14:paraId="7F89BC7E" w14:textId="7F25977B" w:rsidR="00C30D83" w:rsidRPr="00563A74" w:rsidRDefault="00C30D83" w:rsidP="00563A74">
      <w:pPr>
        <w:spacing w:after="0"/>
        <w:rPr>
          <w:rFonts w:ascii="Arial" w:hAnsi="Arial" w:cs="Arial"/>
        </w:rPr>
      </w:pPr>
      <w:r w:rsidRPr="00563A74">
        <w:rPr>
          <w:rFonts w:ascii="Arial" w:hAnsi="Arial" w:cs="Arial"/>
        </w:rPr>
        <w:t xml:space="preserve">Students are encouraged to apply for student membership in the </w:t>
      </w:r>
      <w:hyperlink r:id="rId78" w:history="1">
        <w:r w:rsidRPr="002462D8">
          <w:rPr>
            <w:rStyle w:val="Hyperlink"/>
            <w:rFonts w:ascii="Arial" w:hAnsi="Arial" w:cs="Arial"/>
          </w:rPr>
          <w:t>Columbus Dietetic Association</w:t>
        </w:r>
      </w:hyperlink>
      <w:r w:rsidRPr="00563A74">
        <w:rPr>
          <w:rFonts w:ascii="Arial" w:hAnsi="Arial" w:cs="Arial"/>
        </w:rPr>
        <w:t xml:space="preserve">. Meetings are held </w:t>
      </w:r>
      <w:r w:rsidR="002D2DB8" w:rsidRPr="00563A74">
        <w:rPr>
          <w:rFonts w:ascii="Arial" w:hAnsi="Arial" w:cs="Arial"/>
        </w:rPr>
        <w:t>monthly,</w:t>
      </w:r>
      <w:r w:rsidRPr="00563A74">
        <w:rPr>
          <w:rFonts w:ascii="Arial" w:hAnsi="Arial" w:cs="Arial"/>
        </w:rPr>
        <w:t xml:space="preserve"> and topic areas vary. Attending meetings provides students with good networking </w:t>
      </w:r>
      <w:r w:rsidR="005346AF" w:rsidRPr="00563A74">
        <w:rPr>
          <w:rFonts w:ascii="Arial" w:hAnsi="Arial" w:cs="Arial"/>
        </w:rPr>
        <w:t>experience</w:t>
      </w:r>
      <w:r w:rsidRPr="00563A74">
        <w:rPr>
          <w:rFonts w:ascii="Arial" w:hAnsi="Arial" w:cs="Arial"/>
        </w:rPr>
        <w:t xml:space="preserve"> and increases educational opportunities. </w:t>
      </w:r>
    </w:p>
    <w:p w14:paraId="0AA05533" w14:textId="77777777" w:rsidR="00B73250" w:rsidRDefault="00B73250" w:rsidP="00563A74">
      <w:pPr>
        <w:spacing w:after="0"/>
        <w:rPr>
          <w:rFonts w:ascii="Arial" w:hAnsi="Arial" w:cs="Arial"/>
          <w:b/>
          <w:bCs/>
          <w:color w:val="000000" w:themeColor="text1"/>
        </w:rPr>
      </w:pPr>
    </w:p>
    <w:p w14:paraId="59EA4C1C" w14:textId="41A355AE" w:rsidR="00824F3A" w:rsidRPr="0034556F" w:rsidRDefault="00824F3A" w:rsidP="0034556F">
      <w:pPr>
        <w:pStyle w:val="Heading2"/>
        <w:spacing w:before="0"/>
        <w:rPr>
          <w:rFonts w:cs="Arial"/>
          <w:sz w:val="22"/>
          <w:szCs w:val="22"/>
        </w:rPr>
      </w:pPr>
      <w:bookmarkStart w:id="100" w:name="_Toc209787841"/>
      <w:r w:rsidRPr="0034556F">
        <w:rPr>
          <w:rFonts w:cs="Arial"/>
          <w:sz w:val="22"/>
          <w:szCs w:val="22"/>
        </w:rPr>
        <w:t>Graduate Society of Nutritional Sciences</w:t>
      </w:r>
      <w:bookmarkEnd w:id="100"/>
    </w:p>
    <w:p w14:paraId="4E12C77B" w14:textId="452E8278" w:rsidR="00A678C2" w:rsidRPr="00563A74" w:rsidRDefault="00A00353" w:rsidP="00563A74">
      <w:pPr>
        <w:spacing w:after="0"/>
        <w:rPr>
          <w:rFonts w:ascii="Arial" w:hAnsi="Arial" w:cs="Arial"/>
          <w:color w:val="323232"/>
          <w:shd w:val="clear" w:color="auto" w:fill="FFFFFF"/>
        </w:rPr>
      </w:pPr>
      <w:hyperlink r:id="rId79" w:history="1">
        <w:r w:rsidRPr="009B658A">
          <w:rPr>
            <w:rStyle w:val="Hyperlink"/>
            <w:rFonts w:ascii="Arial" w:hAnsi="Arial" w:cs="Arial"/>
            <w:shd w:val="clear" w:color="auto" w:fill="FFFFFF"/>
          </w:rPr>
          <w:t>GSNS</w:t>
        </w:r>
      </w:hyperlink>
      <w:r w:rsidRPr="00563A74">
        <w:rPr>
          <w:rFonts w:ascii="Arial" w:hAnsi="Arial" w:cs="Arial"/>
          <w:color w:val="323232"/>
          <w:shd w:val="clear" w:color="auto" w:fill="FFFFFF"/>
        </w:rPr>
        <w:t xml:space="preserve"> is a student-led group at The Ohio State University promoting professionalism, research, and community among nutrition grad</w:t>
      </w:r>
      <w:r w:rsidR="002F1979" w:rsidRPr="00563A74">
        <w:rPr>
          <w:rFonts w:ascii="Arial" w:hAnsi="Arial" w:cs="Arial"/>
          <w:color w:val="323232"/>
          <w:shd w:val="clear" w:color="auto" w:fill="FFFFFF"/>
        </w:rPr>
        <w:t>uate</w:t>
      </w:r>
      <w:r w:rsidRPr="00563A74">
        <w:rPr>
          <w:rFonts w:ascii="Arial" w:hAnsi="Arial" w:cs="Arial"/>
          <w:color w:val="323232"/>
          <w:shd w:val="clear" w:color="auto" w:fill="FFFFFF"/>
        </w:rPr>
        <w:t xml:space="preserve"> students. </w:t>
      </w:r>
      <w:r w:rsidR="002F1979" w:rsidRPr="00563A74">
        <w:rPr>
          <w:rFonts w:ascii="Arial" w:hAnsi="Arial" w:cs="Arial"/>
          <w:color w:val="323232"/>
          <w:shd w:val="clear" w:color="auto" w:fill="FFFFFF"/>
        </w:rPr>
        <w:t>This group hosts</w:t>
      </w:r>
      <w:r w:rsidRPr="00563A74">
        <w:rPr>
          <w:rFonts w:ascii="Arial" w:hAnsi="Arial" w:cs="Arial"/>
          <w:color w:val="323232"/>
          <w:shd w:val="clear" w:color="auto" w:fill="FFFFFF"/>
        </w:rPr>
        <w:t xml:space="preserve"> research forums, support</w:t>
      </w:r>
      <w:r w:rsidR="002F1979" w:rsidRPr="00563A74">
        <w:rPr>
          <w:rFonts w:ascii="Arial" w:hAnsi="Arial" w:cs="Arial"/>
          <w:color w:val="323232"/>
          <w:shd w:val="clear" w:color="auto" w:fill="FFFFFF"/>
        </w:rPr>
        <w:t>s</w:t>
      </w:r>
      <w:r w:rsidRPr="00563A74">
        <w:rPr>
          <w:rFonts w:ascii="Arial" w:hAnsi="Arial" w:cs="Arial"/>
          <w:color w:val="323232"/>
          <w:shd w:val="clear" w:color="auto" w:fill="FFFFFF"/>
        </w:rPr>
        <w:t xml:space="preserve"> </w:t>
      </w:r>
      <w:r w:rsidR="002F1979" w:rsidRPr="00563A74">
        <w:rPr>
          <w:rFonts w:ascii="Arial" w:hAnsi="Arial" w:cs="Arial"/>
          <w:color w:val="323232"/>
          <w:shd w:val="clear" w:color="auto" w:fill="FFFFFF"/>
        </w:rPr>
        <w:t>teaching</w:t>
      </w:r>
      <w:r w:rsidRPr="00563A74">
        <w:rPr>
          <w:rFonts w:ascii="Arial" w:hAnsi="Arial" w:cs="Arial"/>
          <w:color w:val="323232"/>
          <w:shd w:val="clear" w:color="auto" w:fill="FFFFFF"/>
        </w:rPr>
        <w:t xml:space="preserve"> associates, and raise</w:t>
      </w:r>
      <w:r w:rsidR="002F1979" w:rsidRPr="00563A74">
        <w:rPr>
          <w:rFonts w:ascii="Arial" w:hAnsi="Arial" w:cs="Arial"/>
          <w:color w:val="323232"/>
          <w:shd w:val="clear" w:color="auto" w:fill="FFFFFF"/>
        </w:rPr>
        <w:t>s</w:t>
      </w:r>
      <w:r w:rsidRPr="00563A74">
        <w:rPr>
          <w:rFonts w:ascii="Arial" w:hAnsi="Arial" w:cs="Arial"/>
          <w:color w:val="323232"/>
          <w:shd w:val="clear" w:color="auto" w:fill="FFFFFF"/>
        </w:rPr>
        <w:t xml:space="preserve"> health awareness through campus events.</w:t>
      </w:r>
    </w:p>
    <w:p w14:paraId="2D453A63" w14:textId="77777777" w:rsidR="00FE4D1B" w:rsidRDefault="00FE4D1B" w:rsidP="00FE4D1B">
      <w:pPr>
        <w:pStyle w:val="Heading1"/>
        <w:spacing w:before="0" w:after="0"/>
        <w:rPr>
          <w:rFonts w:cs="Arial"/>
          <w:szCs w:val="24"/>
        </w:rPr>
      </w:pPr>
    </w:p>
    <w:p w14:paraId="47C77C60" w14:textId="03B1EEA3" w:rsidR="00C30D83" w:rsidRPr="00FE4D1B" w:rsidRDefault="003329D5" w:rsidP="00FE4D1B">
      <w:pPr>
        <w:pStyle w:val="Heading1"/>
        <w:spacing w:before="0" w:after="0"/>
        <w:rPr>
          <w:rFonts w:cs="Arial"/>
          <w:szCs w:val="24"/>
        </w:rPr>
      </w:pPr>
      <w:bookmarkStart w:id="101" w:name="_Toc209787842"/>
      <w:r w:rsidRPr="00FE4D1B">
        <w:rPr>
          <w:rFonts w:cs="Arial"/>
          <w:szCs w:val="24"/>
        </w:rPr>
        <w:t xml:space="preserve">Financial </w:t>
      </w:r>
      <w:r w:rsidR="00630ADE">
        <w:rPr>
          <w:rFonts w:cs="Arial"/>
          <w:szCs w:val="24"/>
        </w:rPr>
        <w:t>I</w:t>
      </w:r>
      <w:r w:rsidRPr="00FE4D1B">
        <w:rPr>
          <w:rFonts w:cs="Arial"/>
          <w:szCs w:val="24"/>
        </w:rPr>
        <w:t>nformation</w:t>
      </w:r>
      <w:bookmarkEnd w:id="101"/>
    </w:p>
    <w:p w14:paraId="4AFB47BD" w14:textId="5A6D7BD5" w:rsidR="00C30D83" w:rsidRPr="00563A74" w:rsidRDefault="00C30D83" w:rsidP="00AC0CB5">
      <w:pPr>
        <w:pStyle w:val="Heading2"/>
        <w:spacing w:before="0"/>
        <w:rPr>
          <w:rFonts w:cs="Arial"/>
          <w:sz w:val="22"/>
          <w:szCs w:val="22"/>
        </w:rPr>
      </w:pPr>
      <w:bookmarkStart w:id="102" w:name="_Toc209787843"/>
      <w:r w:rsidRPr="00A04D91">
        <w:rPr>
          <w:rFonts w:cs="Arial"/>
          <w:color w:val="auto"/>
          <w:sz w:val="22"/>
          <w:szCs w:val="22"/>
        </w:rPr>
        <w:t xml:space="preserve">Interference </w:t>
      </w:r>
      <w:r w:rsidR="005346AF" w:rsidRPr="00A04D91">
        <w:rPr>
          <w:rFonts w:cs="Arial"/>
          <w:color w:val="auto"/>
          <w:sz w:val="22"/>
          <w:szCs w:val="22"/>
        </w:rPr>
        <w:t>in</w:t>
      </w:r>
      <w:r w:rsidRPr="00A04D91">
        <w:rPr>
          <w:rFonts w:cs="Arial"/>
          <w:color w:val="auto"/>
          <w:sz w:val="22"/>
          <w:szCs w:val="22"/>
        </w:rPr>
        <w:t xml:space="preserve"> </w:t>
      </w:r>
      <w:r w:rsidR="00FF0E32">
        <w:rPr>
          <w:rFonts w:cs="Arial"/>
          <w:color w:val="auto"/>
          <w:sz w:val="22"/>
          <w:szCs w:val="22"/>
        </w:rPr>
        <w:t>O</w:t>
      </w:r>
      <w:r w:rsidRPr="00A04D91">
        <w:rPr>
          <w:rFonts w:cs="Arial"/>
          <w:color w:val="auto"/>
          <w:sz w:val="22"/>
          <w:szCs w:val="22"/>
        </w:rPr>
        <w:t xml:space="preserve">utside </w:t>
      </w:r>
      <w:r w:rsidR="00FF0E32">
        <w:rPr>
          <w:rFonts w:cs="Arial"/>
          <w:color w:val="auto"/>
          <w:sz w:val="22"/>
          <w:szCs w:val="22"/>
        </w:rPr>
        <w:t>E</w:t>
      </w:r>
      <w:r w:rsidRPr="00A04D91">
        <w:rPr>
          <w:rFonts w:cs="Arial"/>
          <w:color w:val="auto"/>
          <w:sz w:val="22"/>
          <w:szCs w:val="22"/>
        </w:rPr>
        <w:t>mployment</w:t>
      </w:r>
      <w:bookmarkEnd w:id="102"/>
    </w:p>
    <w:p w14:paraId="45A93977" w14:textId="5B5C5EC2" w:rsidR="00B25665" w:rsidRPr="00563A74" w:rsidRDefault="00C30D83" w:rsidP="00563A74">
      <w:pPr>
        <w:spacing w:after="0"/>
        <w:rPr>
          <w:rFonts w:ascii="Arial" w:hAnsi="Arial" w:cs="Arial"/>
        </w:rPr>
      </w:pPr>
      <w:r w:rsidRPr="00563A74">
        <w:rPr>
          <w:rFonts w:ascii="Arial" w:hAnsi="Arial" w:cs="Arial"/>
        </w:rPr>
        <w:t xml:space="preserve">The professional phase of the MDN Program requires students to complete clinical </w:t>
      </w:r>
      <w:r w:rsidR="009021CF" w:rsidRPr="00563A74">
        <w:rPr>
          <w:rFonts w:ascii="Arial" w:hAnsi="Arial" w:cs="Arial"/>
        </w:rPr>
        <w:t>Supervised Experiential Learning</w:t>
      </w:r>
      <w:r w:rsidRPr="00563A74">
        <w:rPr>
          <w:rFonts w:ascii="Arial" w:hAnsi="Arial" w:cs="Arial"/>
        </w:rPr>
        <w:t xml:space="preserve"> that can occur at any time of day and frequently changes times with little pre-notice. Because of the dynamic nature of the </w:t>
      </w:r>
      <w:r w:rsidR="009021CF" w:rsidRPr="00563A74">
        <w:rPr>
          <w:rFonts w:ascii="Arial" w:hAnsi="Arial" w:cs="Arial"/>
        </w:rPr>
        <w:t>Supervised Experiential Learning</w:t>
      </w:r>
      <w:r w:rsidRPr="00563A74">
        <w:rPr>
          <w:rFonts w:ascii="Arial" w:hAnsi="Arial" w:cs="Arial"/>
        </w:rPr>
        <w:t xml:space="preserve"> schedule, it will likely interfere with the student’s ability to hold outside employment. Students need to make appropriate financial plans prior to enrolling in the professional phase of the MDN Program.</w:t>
      </w:r>
      <w:r w:rsidR="00A43D68" w:rsidRPr="00563A74">
        <w:rPr>
          <w:rFonts w:ascii="Arial" w:hAnsi="Arial" w:cs="Arial"/>
        </w:rPr>
        <w:t xml:space="preserve"> The Ohio State Student </w:t>
      </w:r>
      <w:hyperlink r:id="rId80" w:history="1">
        <w:r w:rsidR="00A43D68" w:rsidRPr="00563A74">
          <w:rPr>
            <w:rStyle w:val="Hyperlink"/>
            <w:rFonts w:ascii="Arial" w:hAnsi="Arial" w:cs="Arial"/>
          </w:rPr>
          <w:t>Financial Aid</w:t>
        </w:r>
      </w:hyperlink>
      <w:r w:rsidR="00A43D68" w:rsidRPr="00563A74">
        <w:rPr>
          <w:rFonts w:ascii="Arial" w:hAnsi="Arial" w:cs="Arial"/>
        </w:rPr>
        <w:t xml:space="preserve"> office is available to all MDN students.</w:t>
      </w:r>
      <w:r w:rsidR="00B25665" w:rsidRPr="00563A74">
        <w:rPr>
          <w:rFonts w:ascii="Arial" w:hAnsi="Arial" w:cs="Arial"/>
        </w:rPr>
        <w:t xml:space="preserve"> The</w:t>
      </w:r>
      <w:r w:rsidR="0024383C">
        <w:rPr>
          <w:rFonts w:ascii="Arial" w:hAnsi="Arial" w:cs="Arial"/>
        </w:rPr>
        <w:t xml:space="preserve"> </w:t>
      </w:r>
      <w:hyperlink r:id="rId81" w:history="1">
        <w:r w:rsidR="0024383C" w:rsidRPr="005257EB">
          <w:rPr>
            <w:rStyle w:val="Hyperlink"/>
            <w:rFonts w:ascii="Arial" w:hAnsi="Arial" w:cs="Arial"/>
          </w:rPr>
          <w:t>graduate school</w:t>
        </w:r>
      </w:hyperlink>
      <w:r w:rsidR="0024383C">
        <w:rPr>
          <w:rFonts w:ascii="Arial" w:hAnsi="Arial" w:cs="Arial"/>
        </w:rPr>
        <w:t xml:space="preserve"> off</w:t>
      </w:r>
      <w:r w:rsidR="00B25665" w:rsidRPr="00563A74">
        <w:rPr>
          <w:rFonts w:ascii="Arial" w:hAnsi="Arial" w:cs="Arial"/>
        </w:rPr>
        <w:t xml:space="preserve">ers </w:t>
      </w:r>
      <w:r w:rsidR="008D4C6E" w:rsidRPr="00563A74">
        <w:rPr>
          <w:rFonts w:ascii="Arial" w:hAnsi="Arial" w:cs="Arial"/>
        </w:rPr>
        <w:t>additional financial resources and support.</w:t>
      </w:r>
    </w:p>
    <w:p w14:paraId="2D5D4143" w14:textId="77777777" w:rsidR="00A756D9" w:rsidRDefault="00A756D9" w:rsidP="00563A74">
      <w:pPr>
        <w:spacing w:after="0"/>
        <w:rPr>
          <w:rFonts w:ascii="Arial" w:hAnsi="Arial" w:cs="Arial"/>
        </w:rPr>
      </w:pPr>
    </w:p>
    <w:p w14:paraId="35F15D61" w14:textId="128FAFF0" w:rsidR="00C30D83" w:rsidRPr="00563A74" w:rsidRDefault="00C30D83" w:rsidP="00563A74">
      <w:pPr>
        <w:spacing w:after="0"/>
        <w:rPr>
          <w:rFonts w:ascii="Arial" w:hAnsi="Arial" w:cs="Arial"/>
        </w:rPr>
      </w:pPr>
      <w:r w:rsidRPr="00563A74">
        <w:rPr>
          <w:rFonts w:ascii="Arial" w:hAnsi="Arial" w:cs="Arial"/>
        </w:rPr>
        <w:t xml:space="preserve">While students are not strictly prohibited from holding outside employment, such employment SHALL NOT interfere with the student’s ability to complete their clinical </w:t>
      </w:r>
      <w:r w:rsidR="009021CF" w:rsidRPr="00563A74">
        <w:rPr>
          <w:rFonts w:ascii="Arial" w:hAnsi="Arial" w:cs="Arial"/>
        </w:rPr>
        <w:t>Supervised Experiential Learning</w:t>
      </w:r>
      <w:r w:rsidRPr="00563A74">
        <w:rPr>
          <w:rFonts w:ascii="Arial" w:hAnsi="Arial" w:cs="Arial"/>
        </w:rPr>
        <w:t xml:space="preserve">. When faced with a choice between a job and assigned clinical </w:t>
      </w:r>
      <w:r w:rsidR="009021CF" w:rsidRPr="00563A74">
        <w:rPr>
          <w:rFonts w:ascii="Arial" w:hAnsi="Arial" w:cs="Arial"/>
        </w:rPr>
        <w:t>Supervised Experiential Learning</w:t>
      </w:r>
      <w:r w:rsidRPr="00563A74">
        <w:rPr>
          <w:rFonts w:ascii="Arial" w:hAnsi="Arial" w:cs="Arial"/>
        </w:rPr>
        <w:t xml:space="preserve">, </w:t>
      </w:r>
      <w:r w:rsidR="009021CF" w:rsidRPr="00563A74">
        <w:rPr>
          <w:rFonts w:ascii="Arial" w:hAnsi="Arial" w:cs="Arial"/>
        </w:rPr>
        <w:t>Supervised Experiential Learning</w:t>
      </w:r>
      <w:r w:rsidRPr="00563A74">
        <w:rPr>
          <w:rFonts w:ascii="Arial" w:hAnsi="Arial" w:cs="Arial"/>
        </w:rPr>
        <w:t xml:space="preserve"> must be the </w:t>
      </w:r>
      <w:r w:rsidR="002D2DB8" w:rsidRPr="00563A74">
        <w:rPr>
          <w:rFonts w:ascii="Arial" w:hAnsi="Arial" w:cs="Arial"/>
        </w:rPr>
        <w:t>priority</w:t>
      </w:r>
      <w:r w:rsidRPr="00563A74">
        <w:rPr>
          <w:rFonts w:ascii="Arial" w:hAnsi="Arial" w:cs="Arial"/>
        </w:rPr>
        <w:t xml:space="preserve">. Missing scheduled </w:t>
      </w:r>
      <w:r w:rsidRPr="00563A74">
        <w:rPr>
          <w:rFonts w:ascii="Arial" w:hAnsi="Arial" w:cs="Arial"/>
        </w:rPr>
        <w:lastRenderedPageBreak/>
        <w:t xml:space="preserve">clinical </w:t>
      </w:r>
      <w:r w:rsidR="009021CF" w:rsidRPr="00563A74">
        <w:rPr>
          <w:rFonts w:ascii="Arial" w:hAnsi="Arial" w:cs="Arial"/>
        </w:rPr>
        <w:t>Supervised Experiential Learning</w:t>
      </w:r>
      <w:r w:rsidRPr="00563A74">
        <w:rPr>
          <w:rFonts w:ascii="Arial" w:hAnsi="Arial" w:cs="Arial"/>
        </w:rPr>
        <w:t xml:space="preserve"> will result in deductions on student’s clinical evaluations which will affect the grade in the </w:t>
      </w:r>
      <w:r w:rsidR="009021CF" w:rsidRPr="00563A74">
        <w:rPr>
          <w:rFonts w:ascii="Arial" w:hAnsi="Arial" w:cs="Arial"/>
        </w:rPr>
        <w:t>Supervised Experiential Learning</w:t>
      </w:r>
      <w:r w:rsidRPr="00563A74">
        <w:rPr>
          <w:rFonts w:ascii="Arial" w:hAnsi="Arial" w:cs="Arial"/>
        </w:rPr>
        <w:t xml:space="preserve"> course.</w:t>
      </w:r>
    </w:p>
    <w:p w14:paraId="72C059DE" w14:textId="77777777" w:rsidR="00C30D83" w:rsidRPr="00A04D91" w:rsidRDefault="00C30D83" w:rsidP="00563A74">
      <w:pPr>
        <w:pStyle w:val="Heading2"/>
        <w:rPr>
          <w:rFonts w:cs="Arial"/>
          <w:color w:val="auto"/>
          <w:sz w:val="22"/>
          <w:szCs w:val="22"/>
        </w:rPr>
      </w:pPr>
      <w:bookmarkStart w:id="103" w:name="_Toc209787844"/>
      <w:r w:rsidRPr="00A04D91">
        <w:rPr>
          <w:rFonts w:cs="Arial"/>
          <w:color w:val="auto"/>
          <w:sz w:val="22"/>
          <w:szCs w:val="22"/>
        </w:rPr>
        <w:t>Program Costs</w:t>
      </w:r>
      <w:bookmarkEnd w:id="103"/>
    </w:p>
    <w:p w14:paraId="58448F82" w14:textId="20F45782" w:rsidR="00C30D83" w:rsidRPr="00563A74" w:rsidRDefault="00C30D83" w:rsidP="00563A74">
      <w:pPr>
        <w:spacing w:after="0"/>
        <w:rPr>
          <w:rFonts w:ascii="Arial" w:hAnsi="Arial" w:cs="Arial"/>
        </w:rPr>
      </w:pPr>
      <w:r w:rsidRPr="00563A74">
        <w:rPr>
          <w:rFonts w:ascii="Arial" w:hAnsi="Arial" w:cs="Arial"/>
        </w:rPr>
        <w:t xml:space="preserve">The MDN Program maintains a </w:t>
      </w:r>
      <w:hyperlink r:id="rId82" w:history="1">
        <w:r w:rsidRPr="00563A74">
          <w:rPr>
            <w:rStyle w:val="Hyperlink"/>
            <w:rFonts w:ascii="Arial" w:hAnsi="Arial" w:cs="Arial"/>
          </w:rPr>
          <w:t>list of program costs</w:t>
        </w:r>
      </w:hyperlink>
      <w:r w:rsidRPr="00563A74">
        <w:rPr>
          <w:rFonts w:ascii="Arial" w:hAnsi="Arial" w:cs="Arial"/>
        </w:rPr>
        <w:t xml:space="preserve"> on its website. This list is updated annually. Access to a car is required during </w:t>
      </w:r>
      <w:r w:rsidR="009021CF" w:rsidRPr="00563A74">
        <w:rPr>
          <w:rFonts w:ascii="Arial" w:hAnsi="Arial" w:cs="Arial"/>
        </w:rPr>
        <w:t>Supervised Experiential Learning</w:t>
      </w:r>
      <w:r w:rsidRPr="00563A74">
        <w:rPr>
          <w:rFonts w:ascii="Arial" w:hAnsi="Arial" w:cs="Arial"/>
        </w:rPr>
        <w:t xml:space="preserve"> as driving to sites is required. The cost of gas and automobile upkeep, driver’s license, automobile insurance (varies), and housing and utilities (varies) should be considered as a program cost as well. </w:t>
      </w:r>
    </w:p>
    <w:p w14:paraId="62FB15FF" w14:textId="77777777" w:rsidR="00C30D83" w:rsidRPr="00563A74" w:rsidRDefault="00C30D83" w:rsidP="00563A74">
      <w:pPr>
        <w:spacing w:after="0"/>
        <w:rPr>
          <w:rFonts w:ascii="Arial" w:hAnsi="Arial" w:cs="Arial"/>
        </w:rPr>
      </w:pPr>
      <w:r w:rsidRPr="00563A74">
        <w:rPr>
          <w:rFonts w:ascii="Arial" w:hAnsi="Arial" w:cs="Arial"/>
        </w:rPr>
        <w:t>Students are required to carry personal health insurance throughout the internship. Students are eligible for the student health insurance or may waive the fee and enroll in health insurance through another provider. Additional fees such as vaccinations and immunizations may apply but flu vaccine, COVID vaccine, and PPD test are often covered by insurance. In addition to the University tuition and fees the following items are required but are not limited to:</w:t>
      </w:r>
    </w:p>
    <w:p w14:paraId="5587BAC4" w14:textId="44B9183E" w:rsidR="00C30D83" w:rsidRDefault="00C30D83" w:rsidP="00563A74">
      <w:pPr>
        <w:pStyle w:val="Heading2"/>
        <w:rPr>
          <w:rFonts w:cs="Arial"/>
          <w:sz w:val="22"/>
          <w:szCs w:val="22"/>
        </w:rPr>
      </w:pPr>
    </w:p>
    <w:p w14:paraId="2707B1ED" w14:textId="4A9AA2E2" w:rsidR="00B30B5E" w:rsidRPr="00D76F25" w:rsidRDefault="00D76F25" w:rsidP="00B30B5E">
      <w:pPr>
        <w:rPr>
          <w:rFonts w:ascii="Arial" w:hAnsi="Arial" w:cs="Arial"/>
          <w:b/>
          <w:bCs/>
          <w:sz w:val="24"/>
          <w:szCs w:val="24"/>
        </w:rPr>
      </w:pPr>
      <w:r w:rsidRPr="00D76F25">
        <w:rPr>
          <w:rFonts w:ascii="Arial" w:hAnsi="Arial" w:cs="Arial"/>
          <w:b/>
          <w:bCs/>
          <w:sz w:val="24"/>
          <w:szCs w:val="24"/>
        </w:rPr>
        <w:t>REQUIRED EXPENSES</w:t>
      </w:r>
    </w:p>
    <w:tbl>
      <w:tblPr>
        <w:tblStyle w:val="TableGrid"/>
        <w:tblW w:w="0" w:type="auto"/>
        <w:tblLook w:val="04A0" w:firstRow="1" w:lastRow="0" w:firstColumn="1" w:lastColumn="0" w:noHBand="0" w:noVBand="1"/>
      </w:tblPr>
      <w:tblGrid>
        <w:gridCol w:w="4675"/>
        <w:gridCol w:w="4675"/>
      </w:tblGrid>
      <w:tr w:rsidR="00783E39" w:rsidRPr="00563A74" w14:paraId="69EAF960" w14:textId="77777777" w:rsidTr="00783E39">
        <w:trPr>
          <w:tblHeader/>
        </w:trPr>
        <w:tc>
          <w:tcPr>
            <w:tcW w:w="4675" w:type="dxa"/>
          </w:tcPr>
          <w:p w14:paraId="684945CD" w14:textId="77777777" w:rsidR="00783E39" w:rsidRPr="00563A74" w:rsidRDefault="00783E39" w:rsidP="00F26041">
            <w:pPr>
              <w:jc w:val="center"/>
              <w:rPr>
                <w:rFonts w:ascii="Arial" w:hAnsi="Arial" w:cs="Arial"/>
                <w:b/>
                <w:bCs/>
              </w:rPr>
            </w:pPr>
            <w:r w:rsidRPr="00563A74">
              <w:rPr>
                <w:rFonts w:ascii="Arial" w:hAnsi="Arial" w:cs="Arial"/>
                <w:b/>
                <w:bCs/>
              </w:rPr>
              <w:t>Item</w:t>
            </w:r>
          </w:p>
        </w:tc>
        <w:tc>
          <w:tcPr>
            <w:tcW w:w="4675" w:type="dxa"/>
          </w:tcPr>
          <w:p w14:paraId="5E07BD03" w14:textId="77777777" w:rsidR="00783E39" w:rsidRPr="00563A74" w:rsidRDefault="00783E39" w:rsidP="00F26041">
            <w:pPr>
              <w:jc w:val="center"/>
              <w:rPr>
                <w:rFonts w:ascii="Arial" w:hAnsi="Arial" w:cs="Arial"/>
                <w:b/>
                <w:bCs/>
              </w:rPr>
            </w:pPr>
            <w:r w:rsidRPr="00563A74">
              <w:rPr>
                <w:rFonts w:ascii="Arial" w:hAnsi="Arial" w:cs="Arial"/>
                <w:b/>
                <w:bCs/>
              </w:rPr>
              <w:t>Estimated Cost*</w:t>
            </w:r>
          </w:p>
        </w:tc>
      </w:tr>
      <w:tr w:rsidR="00783E39" w:rsidRPr="00563A74" w14:paraId="6AC662A6" w14:textId="77777777" w:rsidTr="00783E39">
        <w:tc>
          <w:tcPr>
            <w:tcW w:w="4675" w:type="dxa"/>
          </w:tcPr>
          <w:p w14:paraId="766DB72E" w14:textId="77777777" w:rsidR="00783E39" w:rsidRPr="00563A74" w:rsidRDefault="00783E39" w:rsidP="00563A74">
            <w:pPr>
              <w:rPr>
                <w:rFonts w:ascii="Arial" w:hAnsi="Arial" w:cs="Arial"/>
              </w:rPr>
            </w:pPr>
            <w:r w:rsidRPr="00563A74">
              <w:rPr>
                <w:rFonts w:ascii="Arial" w:hAnsi="Arial" w:cs="Arial"/>
              </w:rPr>
              <w:t>Student membership to Academy of Nutrition and Dietetics</w:t>
            </w:r>
          </w:p>
        </w:tc>
        <w:tc>
          <w:tcPr>
            <w:tcW w:w="4675" w:type="dxa"/>
          </w:tcPr>
          <w:p w14:paraId="6A1961B6" w14:textId="77777777" w:rsidR="00783E39" w:rsidRPr="00563A74" w:rsidRDefault="00783E39" w:rsidP="00563A74">
            <w:pPr>
              <w:rPr>
                <w:rFonts w:ascii="Arial" w:hAnsi="Arial" w:cs="Arial"/>
              </w:rPr>
            </w:pPr>
            <w:r w:rsidRPr="00563A74">
              <w:rPr>
                <w:rFonts w:ascii="Arial" w:hAnsi="Arial" w:cs="Arial"/>
              </w:rPr>
              <w:t>$58</w:t>
            </w:r>
          </w:p>
        </w:tc>
      </w:tr>
      <w:tr w:rsidR="00783E39" w:rsidRPr="00563A74" w14:paraId="79490389" w14:textId="77777777" w:rsidTr="00783E39">
        <w:tc>
          <w:tcPr>
            <w:tcW w:w="4675" w:type="dxa"/>
          </w:tcPr>
          <w:p w14:paraId="57C36AD9" w14:textId="7D49CE8A" w:rsidR="00783E39" w:rsidRPr="00563A74" w:rsidRDefault="00783E39" w:rsidP="00563A74">
            <w:pPr>
              <w:rPr>
                <w:rFonts w:ascii="Arial" w:hAnsi="Arial" w:cs="Arial"/>
              </w:rPr>
            </w:pPr>
            <w:r w:rsidRPr="00563A74">
              <w:rPr>
                <w:rFonts w:ascii="Arial" w:hAnsi="Arial" w:cs="Arial"/>
              </w:rPr>
              <w:t xml:space="preserve">Student member </w:t>
            </w:r>
            <w:r w:rsidR="00FE4D1B" w:rsidRPr="00563A74">
              <w:rPr>
                <w:rFonts w:ascii="Arial" w:hAnsi="Arial" w:cs="Arial"/>
              </w:rPr>
              <w:t>of</w:t>
            </w:r>
            <w:r w:rsidRPr="00563A74">
              <w:rPr>
                <w:rFonts w:ascii="Arial" w:hAnsi="Arial" w:cs="Arial"/>
              </w:rPr>
              <w:t xml:space="preserve"> Columbus Dietetic Association (recommended)</w:t>
            </w:r>
          </w:p>
        </w:tc>
        <w:tc>
          <w:tcPr>
            <w:tcW w:w="4675" w:type="dxa"/>
          </w:tcPr>
          <w:p w14:paraId="7EE6DA13" w14:textId="77777777" w:rsidR="00783E39" w:rsidRPr="00563A74" w:rsidRDefault="00783E39" w:rsidP="00563A74">
            <w:pPr>
              <w:rPr>
                <w:rFonts w:ascii="Arial" w:hAnsi="Arial" w:cs="Arial"/>
              </w:rPr>
            </w:pPr>
            <w:r w:rsidRPr="00563A74">
              <w:rPr>
                <w:rFonts w:ascii="Arial" w:hAnsi="Arial" w:cs="Arial"/>
              </w:rPr>
              <w:t>$10</w:t>
            </w:r>
          </w:p>
        </w:tc>
      </w:tr>
      <w:tr w:rsidR="00783E39" w:rsidRPr="00563A74" w14:paraId="3FFC9A4D" w14:textId="77777777" w:rsidTr="00783E39">
        <w:tc>
          <w:tcPr>
            <w:tcW w:w="4675" w:type="dxa"/>
          </w:tcPr>
          <w:p w14:paraId="011989B2" w14:textId="77777777" w:rsidR="00783E39" w:rsidRPr="00563A74" w:rsidRDefault="00783E39" w:rsidP="00563A74">
            <w:pPr>
              <w:rPr>
                <w:rFonts w:ascii="Arial" w:hAnsi="Arial" w:cs="Arial"/>
              </w:rPr>
            </w:pPr>
            <w:r w:rsidRPr="00563A74">
              <w:rPr>
                <w:rFonts w:ascii="Arial" w:hAnsi="Arial" w:cs="Arial"/>
              </w:rPr>
              <w:t>Lab Coat</w:t>
            </w:r>
          </w:p>
        </w:tc>
        <w:tc>
          <w:tcPr>
            <w:tcW w:w="4675" w:type="dxa"/>
          </w:tcPr>
          <w:p w14:paraId="4BC42CEF" w14:textId="77777777" w:rsidR="00783E39" w:rsidRPr="00563A74" w:rsidRDefault="00783E39" w:rsidP="00563A74">
            <w:pPr>
              <w:rPr>
                <w:rFonts w:ascii="Arial" w:hAnsi="Arial" w:cs="Arial"/>
              </w:rPr>
            </w:pPr>
            <w:r w:rsidRPr="00563A74">
              <w:rPr>
                <w:rFonts w:ascii="Arial" w:hAnsi="Arial" w:cs="Arial"/>
              </w:rPr>
              <w:t>$30</w:t>
            </w:r>
          </w:p>
        </w:tc>
      </w:tr>
      <w:tr w:rsidR="00783E39" w:rsidRPr="00563A74" w14:paraId="1654E4BD" w14:textId="77777777" w:rsidTr="00783E39">
        <w:tc>
          <w:tcPr>
            <w:tcW w:w="4675" w:type="dxa"/>
          </w:tcPr>
          <w:p w14:paraId="58B85A3B" w14:textId="4D408BDD" w:rsidR="00783E39" w:rsidRPr="00563A74" w:rsidRDefault="00783E39" w:rsidP="00563A74">
            <w:pPr>
              <w:rPr>
                <w:rFonts w:ascii="Arial" w:hAnsi="Arial" w:cs="Arial"/>
              </w:rPr>
            </w:pPr>
            <w:r w:rsidRPr="00563A74">
              <w:rPr>
                <w:rFonts w:ascii="Arial" w:hAnsi="Arial" w:cs="Arial"/>
              </w:rPr>
              <w:t xml:space="preserve">MDN Polo Shirt </w:t>
            </w:r>
          </w:p>
        </w:tc>
        <w:tc>
          <w:tcPr>
            <w:tcW w:w="4675" w:type="dxa"/>
          </w:tcPr>
          <w:p w14:paraId="336A769B" w14:textId="77777777" w:rsidR="00783E39" w:rsidRPr="00563A74" w:rsidRDefault="00783E39" w:rsidP="00563A74">
            <w:pPr>
              <w:rPr>
                <w:rFonts w:ascii="Arial" w:hAnsi="Arial" w:cs="Arial"/>
              </w:rPr>
            </w:pPr>
            <w:r w:rsidRPr="00563A74">
              <w:rPr>
                <w:rFonts w:ascii="Arial" w:hAnsi="Arial" w:cs="Arial"/>
              </w:rPr>
              <w:t>$30</w:t>
            </w:r>
          </w:p>
        </w:tc>
      </w:tr>
      <w:tr w:rsidR="00783E39" w:rsidRPr="00563A74" w14:paraId="31F9920C" w14:textId="77777777" w:rsidTr="00783E39">
        <w:tc>
          <w:tcPr>
            <w:tcW w:w="4675" w:type="dxa"/>
          </w:tcPr>
          <w:p w14:paraId="51D7E4A0" w14:textId="77777777" w:rsidR="00783E39" w:rsidRPr="00563A74" w:rsidRDefault="00783E39" w:rsidP="00563A74">
            <w:pPr>
              <w:rPr>
                <w:rFonts w:ascii="Arial" w:hAnsi="Arial" w:cs="Arial"/>
              </w:rPr>
            </w:pPr>
            <w:r w:rsidRPr="00563A74">
              <w:rPr>
                <w:rFonts w:ascii="Arial" w:hAnsi="Arial" w:cs="Arial"/>
              </w:rPr>
              <w:t>CPR Training</w:t>
            </w:r>
          </w:p>
        </w:tc>
        <w:tc>
          <w:tcPr>
            <w:tcW w:w="4675" w:type="dxa"/>
          </w:tcPr>
          <w:p w14:paraId="626AB047" w14:textId="77777777" w:rsidR="00783E39" w:rsidRPr="00563A74" w:rsidRDefault="00783E39" w:rsidP="00563A74">
            <w:pPr>
              <w:rPr>
                <w:rFonts w:ascii="Arial" w:hAnsi="Arial" w:cs="Arial"/>
              </w:rPr>
            </w:pPr>
            <w:r w:rsidRPr="00563A74">
              <w:rPr>
                <w:rFonts w:ascii="Arial" w:hAnsi="Arial" w:cs="Arial"/>
              </w:rPr>
              <w:t>$30</w:t>
            </w:r>
          </w:p>
        </w:tc>
      </w:tr>
      <w:tr w:rsidR="00783E39" w:rsidRPr="00563A74" w14:paraId="6519324F" w14:textId="77777777" w:rsidTr="00783E39">
        <w:tc>
          <w:tcPr>
            <w:tcW w:w="4675" w:type="dxa"/>
          </w:tcPr>
          <w:p w14:paraId="4E64B2AC" w14:textId="02F5099C" w:rsidR="00783E39" w:rsidRPr="00563A74" w:rsidRDefault="00783E39" w:rsidP="00563A74">
            <w:pPr>
              <w:rPr>
                <w:rFonts w:ascii="Arial" w:hAnsi="Arial" w:cs="Arial"/>
              </w:rPr>
            </w:pPr>
            <w:r w:rsidRPr="00563A74">
              <w:rPr>
                <w:rFonts w:ascii="Arial" w:hAnsi="Arial" w:cs="Arial"/>
              </w:rPr>
              <w:t>Health insurance</w:t>
            </w:r>
          </w:p>
        </w:tc>
        <w:tc>
          <w:tcPr>
            <w:tcW w:w="4675" w:type="dxa"/>
          </w:tcPr>
          <w:p w14:paraId="082741EF" w14:textId="77777777" w:rsidR="00783E39" w:rsidRPr="00563A74" w:rsidRDefault="00783E39" w:rsidP="00563A74">
            <w:pPr>
              <w:rPr>
                <w:rFonts w:ascii="Arial" w:hAnsi="Arial" w:cs="Arial"/>
              </w:rPr>
            </w:pPr>
            <w:r w:rsidRPr="00563A74">
              <w:rPr>
                <w:rFonts w:ascii="Arial" w:hAnsi="Arial" w:cs="Arial"/>
              </w:rPr>
              <w:t>varies</w:t>
            </w:r>
          </w:p>
        </w:tc>
      </w:tr>
      <w:tr w:rsidR="00944FBF" w:rsidRPr="00563A74" w14:paraId="5E75D058" w14:textId="77777777" w:rsidTr="00783E39">
        <w:tc>
          <w:tcPr>
            <w:tcW w:w="4675" w:type="dxa"/>
          </w:tcPr>
          <w:p w14:paraId="77C59B14" w14:textId="7B8FAB42" w:rsidR="00944FBF" w:rsidRPr="00563A74" w:rsidRDefault="00944FBF" w:rsidP="00563A74">
            <w:pPr>
              <w:rPr>
                <w:rFonts w:ascii="Arial" w:hAnsi="Arial" w:cs="Arial"/>
              </w:rPr>
            </w:pPr>
            <w:r w:rsidRPr="00563A74">
              <w:rPr>
                <w:rFonts w:ascii="Arial" w:hAnsi="Arial" w:cs="Arial"/>
              </w:rPr>
              <w:t>Personal laptop or desktop computer</w:t>
            </w:r>
          </w:p>
        </w:tc>
        <w:tc>
          <w:tcPr>
            <w:tcW w:w="4675" w:type="dxa"/>
          </w:tcPr>
          <w:p w14:paraId="72DB3464" w14:textId="0D4B5244" w:rsidR="00944FBF" w:rsidRPr="00563A74" w:rsidRDefault="00944FBF" w:rsidP="00563A74">
            <w:pPr>
              <w:rPr>
                <w:rFonts w:ascii="Arial" w:hAnsi="Arial" w:cs="Arial"/>
              </w:rPr>
            </w:pPr>
            <w:r w:rsidRPr="00563A74">
              <w:rPr>
                <w:rFonts w:ascii="Arial" w:hAnsi="Arial" w:cs="Arial"/>
              </w:rPr>
              <w:t xml:space="preserve">Varies, up to </w:t>
            </w:r>
            <w:r w:rsidR="00FA350B" w:rsidRPr="00563A74">
              <w:rPr>
                <w:rFonts w:ascii="Arial" w:hAnsi="Arial" w:cs="Arial"/>
              </w:rPr>
              <w:t>$1000</w:t>
            </w:r>
          </w:p>
        </w:tc>
      </w:tr>
      <w:tr w:rsidR="002C139C" w:rsidRPr="00563A74" w14:paraId="77A40FD9" w14:textId="77777777" w:rsidTr="00783E39">
        <w:tc>
          <w:tcPr>
            <w:tcW w:w="4675" w:type="dxa"/>
          </w:tcPr>
          <w:p w14:paraId="059A2E05" w14:textId="0CE2B81D" w:rsidR="002C139C" w:rsidRPr="00563A74" w:rsidRDefault="002C139C" w:rsidP="00563A74">
            <w:pPr>
              <w:rPr>
                <w:rFonts w:ascii="Arial" w:hAnsi="Arial" w:cs="Arial"/>
              </w:rPr>
            </w:pPr>
            <w:r w:rsidRPr="00563A74">
              <w:rPr>
                <w:rFonts w:ascii="Arial" w:hAnsi="Arial" w:cs="Arial"/>
              </w:rPr>
              <w:t>Immunization and Vaccinations</w:t>
            </w:r>
          </w:p>
        </w:tc>
        <w:tc>
          <w:tcPr>
            <w:tcW w:w="4675" w:type="dxa"/>
          </w:tcPr>
          <w:p w14:paraId="06E4191D" w14:textId="75D384EF" w:rsidR="002C139C" w:rsidRPr="00563A74" w:rsidRDefault="002C139C" w:rsidP="00563A74">
            <w:pPr>
              <w:rPr>
                <w:rFonts w:ascii="Arial" w:hAnsi="Arial" w:cs="Arial"/>
              </w:rPr>
            </w:pPr>
            <w:r w:rsidRPr="00563A74">
              <w:rPr>
                <w:rFonts w:ascii="Arial" w:hAnsi="Arial" w:cs="Arial"/>
              </w:rPr>
              <w:t xml:space="preserve">Varies (usually covered by OSU Student Health </w:t>
            </w:r>
            <w:r w:rsidR="008A1C81" w:rsidRPr="00563A74">
              <w:rPr>
                <w:rFonts w:ascii="Arial" w:hAnsi="Arial" w:cs="Arial"/>
              </w:rPr>
              <w:t>insurance)</w:t>
            </w:r>
          </w:p>
        </w:tc>
      </w:tr>
      <w:tr w:rsidR="008A1C81" w:rsidRPr="00563A74" w14:paraId="71E9EF86" w14:textId="77777777" w:rsidTr="00783E39">
        <w:tc>
          <w:tcPr>
            <w:tcW w:w="4675" w:type="dxa"/>
          </w:tcPr>
          <w:p w14:paraId="5FCA791C" w14:textId="0A828A3B" w:rsidR="008A1C81" w:rsidRPr="00563A74" w:rsidRDefault="008A1C81" w:rsidP="00563A74">
            <w:pPr>
              <w:rPr>
                <w:rFonts w:ascii="Arial" w:hAnsi="Arial" w:cs="Arial"/>
              </w:rPr>
            </w:pPr>
            <w:r w:rsidRPr="00563A74">
              <w:rPr>
                <w:rFonts w:ascii="Arial" w:hAnsi="Arial" w:cs="Arial"/>
              </w:rPr>
              <w:t>Housing</w:t>
            </w:r>
            <w:r w:rsidR="00E16E01" w:rsidRPr="00563A74">
              <w:rPr>
                <w:rFonts w:ascii="Arial" w:hAnsi="Arial" w:cs="Arial"/>
              </w:rPr>
              <w:t>/ living accommodations</w:t>
            </w:r>
          </w:p>
        </w:tc>
        <w:tc>
          <w:tcPr>
            <w:tcW w:w="4675" w:type="dxa"/>
          </w:tcPr>
          <w:p w14:paraId="75950B93" w14:textId="2FE9215A" w:rsidR="008A1C81" w:rsidRPr="00563A74" w:rsidRDefault="008A1C81" w:rsidP="00563A74">
            <w:pPr>
              <w:rPr>
                <w:rFonts w:ascii="Arial" w:hAnsi="Arial" w:cs="Arial"/>
              </w:rPr>
            </w:pPr>
            <w:r w:rsidRPr="00563A74">
              <w:rPr>
                <w:rFonts w:ascii="Arial" w:hAnsi="Arial" w:cs="Arial"/>
              </w:rPr>
              <w:t>Varies</w:t>
            </w:r>
          </w:p>
        </w:tc>
      </w:tr>
      <w:tr w:rsidR="008A1C81" w:rsidRPr="00563A74" w14:paraId="304B1CED" w14:textId="77777777" w:rsidTr="00783E39">
        <w:tc>
          <w:tcPr>
            <w:tcW w:w="4675" w:type="dxa"/>
          </w:tcPr>
          <w:p w14:paraId="5DFD3303" w14:textId="4A27B4A0" w:rsidR="008A1C81" w:rsidRPr="00563A74" w:rsidRDefault="008A1C81" w:rsidP="00563A74">
            <w:pPr>
              <w:rPr>
                <w:rFonts w:ascii="Arial" w:hAnsi="Arial" w:cs="Arial"/>
              </w:rPr>
            </w:pPr>
            <w:r w:rsidRPr="00563A74">
              <w:rPr>
                <w:rFonts w:ascii="Arial" w:hAnsi="Arial" w:cs="Arial"/>
              </w:rPr>
              <w:t>Transportation</w:t>
            </w:r>
            <w:r w:rsidR="0040300C" w:rsidRPr="00563A74">
              <w:rPr>
                <w:rFonts w:ascii="Arial" w:hAnsi="Arial" w:cs="Arial"/>
              </w:rPr>
              <w:t xml:space="preserve"> (including fuel &amp; car insurance)</w:t>
            </w:r>
          </w:p>
        </w:tc>
        <w:tc>
          <w:tcPr>
            <w:tcW w:w="4675" w:type="dxa"/>
          </w:tcPr>
          <w:p w14:paraId="559AD786" w14:textId="5A7FD7A2" w:rsidR="008A1C81" w:rsidRPr="00563A74" w:rsidRDefault="008A1C81" w:rsidP="00563A74">
            <w:pPr>
              <w:rPr>
                <w:rFonts w:ascii="Arial" w:hAnsi="Arial" w:cs="Arial"/>
              </w:rPr>
            </w:pPr>
            <w:r w:rsidRPr="00563A74">
              <w:rPr>
                <w:rFonts w:ascii="Arial" w:hAnsi="Arial" w:cs="Arial"/>
              </w:rPr>
              <w:t>Varies</w:t>
            </w:r>
          </w:p>
        </w:tc>
      </w:tr>
      <w:tr w:rsidR="0040300C" w:rsidRPr="00563A74" w14:paraId="6551C28E" w14:textId="77777777" w:rsidTr="00783E39">
        <w:tc>
          <w:tcPr>
            <w:tcW w:w="4675" w:type="dxa"/>
          </w:tcPr>
          <w:p w14:paraId="15C7D1C9" w14:textId="1763AD10" w:rsidR="0040300C" w:rsidRPr="00563A74" w:rsidRDefault="00885DC5" w:rsidP="00563A74">
            <w:pPr>
              <w:rPr>
                <w:rFonts w:ascii="Arial" w:hAnsi="Arial" w:cs="Arial"/>
              </w:rPr>
            </w:pPr>
            <w:r w:rsidRPr="00563A74">
              <w:rPr>
                <w:rFonts w:ascii="Arial" w:hAnsi="Arial" w:cs="Arial"/>
              </w:rPr>
              <w:t>Parking fees &amp; meals at rotation sites</w:t>
            </w:r>
          </w:p>
        </w:tc>
        <w:tc>
          <w:tcPr>
            <w:tcW w:w="4675" w:type="dxa"/>
          </w:tcPr>
          <w:p w14:paraId="2DC7CEB5" w14:textId="0C3BCCC9" w:rsidR="0040300C" w:rsidRPr="00563A74" w:rsidRDefault="00885DC5" w:rsidP="00563A74">
            <w:pPr>
              <w:rPr>
                <w:rFonts w:ascii="Arial" w:hAnsi="Arial" w:cs="Arial"/>
              </w:rPr>
            </w:pPr>
            <w:r w:rsidRPr="00563A74">
              <w:rPr>
                <w:rFonts w:ascii="Arial" w:hAnsi="Arial" w:cs="Arial"/>
              </w:rPr>
              <w:t>Varies</w:t>
            </w:r>
          </w:p>
        </w:tc>
      </w:tr>
      <w:tr w:rsidR="0040300C" w:rsidRPr="00563A74" w14:paraId="3A5B4B01" w14:textId="77777777" w:rsidTr="00783E39">
        <w:tc>
          <w:tcPr>
            <w:tcW w:w="4675" w:type="dxa"/>
          </w:tcPr>
          <w:p w14:paraId="375E864A" w14:textId="05956811" w:rsidR="0040300C" w:rsidRPr="00563A74" w:rsidRDefault="00885DC5" w:rsidP="00563A74">
            <w:pPr>
              <w:rPr>
                <w:rFonts w:ascii="Arial" w:hAnsi="Arial" w:cs="Arial"/>
              </w:rPr>
            </w:pPr>
            <w:r w:rsidRPr="00563A74">
              <w:rPr>
                <w:rFonts w:ascii="Arial" w:hAnsi="Arial" w:cs="Arial"/>
              </w:rPr>
              <w:t xml:space="preserve">Clinical </w:t>
            </w:r>
            <w:r w:rsidR="00E16E01" w:rsidRPr="00563A74">
              <w:rPr>
                <w:rFonts w:ascii="Arial" w:hAnsi="Arial" w:cs="Arial"/>
              </w:rPr>
              <w:t>equipment not provided by academic program</w:t>
            </w:r>
          </w:p>
        </w:tc>
        <w:tc>
          <w:tcPr>
            <w:tcW w:w="4675" w:type="dxa"/>
          </w:tcPr>
          <w:p w14:paraId="40528F96" w14:textId="6929CE64" w:rsidR="0040300C" w:rsidRPr="00563A74" w:rsidRDefault="00885DC5" w:rsidP="00563A74">
            <w:pPr>
              <w:rPr>
                <w:rFonts w:ascii="Arial" w:hAnsi="Arial" w:cs="Arial"/>
              </w:rPr>
            </w:pPr>
            <w:r w:rsidRPr="00563A74">
              <w:rPr>
                <w:rFonts w:ascii="Arial" w:hAnsi="Arial" w:cs="Arial"/>
              </w:rPr>
              <w:t>Varies</w:t>
            </w:r>
          </w:p>
        </w:tc>
      </w:tr>
    </w:tbl>
    <w:p w14:paraId="46F57832" w14:textId="6B2E44FB" w:rsidR="00C30D83" w:rsidRPr="00F26041" w:rsidRDefault="00C30D83" w:rsidP="00F26041">
      <w:pPr>
        <w:spacing w:after="0"/>
        <w:jc w:val="center"/>
        <w:rPr>
          <w:rFonts w:ascii="Arial" w:hAnsi="Arial" w:cs="Arial"/>
          <w:sz w:val="20"/>
          <w:szCs w:val="20"/>
        </w:rPr>
      </w:pPr>
      <w:r w:rsidRPr="00F26041">
        <w:rPr>
          <w:rFonts w:ascii="Arial" w:hAnsi="Arial" w:cs="Arial"/>
          <w:sz w:val="20"/>
          <w:szCs w:val="20"/>
        </w:rPr>
        <w:t>*Subject to change</w:t>
      </w:r>
      <w:r w:rsidR="00991D7F" w:rsidRPr="00F26041">
        <w:rPr>
          <w:rFonts w:ascii="Arial" w:hAnsi="Arial" w:cs="Arial"/>
          <w:sz w:val="20"/>
          <w:szCs w:val="20"/>
        </w:rPr>
        <w:t>.</w:t>
      </w:r>
      <w:r w:rsidR="00FD3F5E" w:rsidRPr="00F26041">
        <w:rPr>
          <w:rFonts w:ascii="Arial" w:hAnsi="Arial" w:cs="Arial"/>
          <w:sz w:val="20"/>
          <w:szCs w:val="20"/>
        </w:rPr>
        <w:t xml:space="preserve"> </w:t>
      </w:r>
      <w:r w:rsidR="00991D7F" w:rsidRPr="00F26041">
        <w:rPr>
          <w:rFonts w:ascii="Arial" w:hAnsi="Arial" w:cs="Arial"/>
          <w:sz w:val="20"/>
          <w:szCs w:val="20"/>
        </w:rPr>
        <w:t xml:space="preserve">Please view </w:t>
      </w:r>
      <w:r w:rsidR="00632835" w:rsidRPr="00F26041">
        <w:rPr>
          <w:rFonts w:ascii="Arial" w:hAnsi="Arial" w:cs="Arial"/>
          <w:sz w:val="20"/>
          <w:szCs w:val="20"/>
        </w:rPr>
        <w:t xml:space="preserve">the </w:t>
      </w:r>
      <w:hyperlink r:id="rId83" w:history="1">
        <w:r w:rsidR="00632835" w:rsidRPr="00924F42">
          <w:rPr>
            <w:rStyle w:val="Hyperlink"/>
            <w:rFonts w:ascii="Arial" w:hAnsi="Arial" w:cs="Arial"/>
            <w:sz w:val="20"/>
            <w:szCs w:val="20"/>
          </w:rPr>
          <w:t xml:space="preserve">HRS </w:t>
        </w:r>
        <w:r w:rsidR="0006700D">
          <w:rPr>
            <w:rStyle w:val="Hyperlink"/>
            <w:rFonts w:ascii="Arial" w:hAnsi="Arial" w:cs="Arial"/>
            <w:sz w:val="20"/>
            <w:szCs w:val="20"/>
          </w:rPr>
          <w:t>Student H</w:t>
        </w:r>
        <w:r w:rsidR="00632835" w:rsidRPr="00924F42">
          <w:rPr>
            <w:rStyle w:val="Hyperlink"/>
            <w:rFonts w:ascii="Arial" w:hAnsi="Arial" w:cs="Arial"/>
            <w:sz w:val="20"/>
            <w:szCs w:val="20"/>
          </w:rPr>
          <w:t>andbook</w:t>
        </w:r>
      </w:hyperlink>
      <w:r w:rsidR="00632835" w:rsidRPr="00F26041">
        <w:rPr>
          <w:rFonts w:ascii="Arial" w:hAnsi="Arial" w:cs="Arial"/>
          <w:sz w:val="20"/>
          <w:szCs w:val="20"/>
        </w:rPr>
        <w:t xml:space="preserve"> for additional information.</w:t>
      </w:r>
    </w:p>
    <w:p w14:paraId="521100C9" w14:textId="77777777" w:rsidR="00C30D83" w:rsidRPr="00563A74" w:rsidRDefault="00C30D83" w:rsidP="00563A74">
      <w:pPr>
        <w:spacing w:after="0"/>
        <w:rPr>
          <w:rFonts w:ascii="Arial" w:hAnsi="Arial" w:cs="Arial"/>
        </w:rPr>
      </w:pPr>
      <w:r w:rsidRPr="00563A74">
        <w:rPr>
          <w:rFonts w:ascii="Arial" w:hAnsi="Arial" w:cs="Arial"/>
        </w:rPr>
        <w:t xml:space="preserve"> </w:t>
      </w:r>
    </w:p>
    <w:p w14:paraId="55EA4E81" w14:textId="77777777" w:rsidR="00FE4D1B" w:rsidRDefault="00FE4D1B" w:rsidP="00FE4D1B">
      <w:pPr>
        <w:pStyle w:val="Heading1"/>
        <w:spacing w:before="0" w:after="0"/>
        <w:rPr>
          <w:rFonts w:cs="Arial"/>
          <w:szCs w:val="24"/>
        </w:rPr>
      </w:pPr>
    </w:p>
    <w:p w14:paraId="71580B10" w14:textId="19E3DEE2" w:rsidR="00C30D83" w:rsidRPr="00FE4D1B" w:rsidRDefault="00C30D83" w:rsidP="00FE4D1B">
      <w:pPr>
        <w:pStyle w:val="Heading1"/>
        <w:spacing w:before="0" w:after="0"/>
        <w:rPr>
          <w:rFonts w:cs="Arial"/>
          <w:szCs w:val="24"/>
        </w:rPr>
      </w:pPr>
      <w:bookmarkStart w:id="104" w:name="_Toc209787845"/>
      <w:r w:rsidRPr="00FE4D1B">
        <w:rPr>
          <w:rFonts w:cs="Arial"/>
          <w:szCs w:val="24"/>
        </w:rPr>
        <w:t>Compliance with Policies and Requirements</w:t>
      </w:r>
      <w:bookmarkEnd w:id="104"/>
    </w:p>
    <w:p w14:paraId="59AD622B" w14:textId="710CDC87" w:rsidR="00C30D83" w:rsidRPr="00563A74" w:rsidRDefault="00C30D83" w:rsidP="00563A74">
      <w:pPr>
        <w:spacing w:after="0"/>
        <w:rPr>
          <w:rFonts w:ascii="Arial" w:hAnsi="Arial" w:cs="Arial"/>
        </w:rPr>
      </w:pPr>
      <w:r w:rsidRPr="00563A74">
        <w:rPr>
          <w:rFonts w:ascii="Arial" w:hAnsi="Arial" w:cs="Arial"/>
        </w:rPr>
        <w:t>By signing below, I</w:t>
      </w:r>
      <w:r w:rsidR="009C3B31" w:rsidRPr="00563A74">
        <w:rPr>
          <w:rFonts w:ascii="Arial" w:hAnsi="Arial" w:cs="Arial"/>
        </w:rPr>
        <w:t xml:space="preserve"> </w:t>
      </w:r>
      <w:r w:rsidRPr="00563A74">
        <w:rPr>
          <w:rFonts w:ascii="Arial" w:hAnsi="Arial" w:cs="Arial"/>
        </w:rPr>
        <w:t xml:space="preserve">indicate that I have read, understand, and agree to abide by </w:t>
      </w:r>
      <w:r w:rsidR="006B1339" w:rsidRPr="00563A74">
        <w:rPr>
          <w:rFonts w:ascii="Arial" w:hAnsi="Arial" w:cs="Arial"/>
        </w:rPr>
        <w:t>all</w:t>
      </w:r>
      <w:r w:rsidRPr="00563A74">
        <w:rPr>
          <w:rFonts w:ascii="Arial" w:hAnsi="Arial" w:cs="Arial"/>
        </w:rPr>
        <w:t xml:space="preserve"> the policies and requirements of the Ohio State University Master of Dietetics and Nutrition Program outlined in this student handbook and the Handbook for the School of Health and Rehabilitation Sciences. My questions about these policies and requirements have been answered and I understand that the Division Director, Program Director and/or Clinical Coordinator can answer additional questions should they arise. This agreement is in effect for the entire academic year and must be renewed annually.</w:t>
      </w:r>
    </w:p>
    <w:p w14:paraId="6AFF1173" w14:textId="77777777" w:rsidR="00C4505A" w:rsidRDefault="00C4505A" w:rsidP="00563A74">
      <w:pPr>
        <w:spacing w:after="0"/>
        <w:rPr>
          <w:rFonts w:ascii="Arial" w:hAnsi="Arial" w:cs="Arial"/>
        </w:rPr>
      </w:pPr>
    </w:p>
    <w:p w14:paraId="5617F90A" w14:textId="5F1CB2AA" w:rsidR="00C30D83" w:rsidRPr="00563A74" w:rsidRDefault="00C30D83" w:rsidP="00563A74">
      <w:pPr>
        <w:spacing w:after="0"/>
        <w:rPr>
          <w:rFonts w:ascii="Arial" w:hAnsi="Arial" w:cs="Arial"/>
        </w:rPr>
      </w:pPr>
      <w:r w:rsidRPr="00563A74">
        <w:rPr>
          <w:rFonts w:ascii="Arial" w:hAnsi="Arial" w:cs="Arial"/>
        </w:rPr>
        <w:t xml:space="preserve">I am specifically aware of the Master of Dietetics and Nutrition Program’s requirements for graduation, </w:t>
      </w:r>
      <w:r w:rsidR="002D2DB8" w:rsidRPr="00563A74">
        <w:rPr>
          <w:rFonts w:ascii="Arial" w:hAnsi="Arial" w:cs="Arial"/>
        </w:rPr>
        <w:t>retention,</w:t>
      </w:r>
      <w:r w:rsidRPr="00563A74">
        <w:rPr>
          <w:rFonts w:ascii="Arial" w:hAnsi="Arial" w:cs="Arial"/>
        </w:rPr>
        <w:t xml:space="preserve"> and good standing.</w:t>
      </w:r>
    </w:p>
    <w:p w14:paraId="2474BB25" w14:textId="0D62CE14" w:rsidR="00C30D83" w:rsidRPr="00563A74" w:rsidRDefault="00C30D83" w:rsidP="00563A74">
      <w:pPr>
        <w:spacing w:after="0"/>
        <w:rPr>
          <w:rFonts w:ascii="Arial" w:hAnsi="Arial" w:cs="Arial"/>
        </w:rPr>
      </w:pPr>
      <w:r w:rsidRPr="00563A74">
        <w:rPr>
          <w:rFonts w:ascii="Arial" w:hAnsi="Arial" w:cs="Arial"/>
        </w:rPr>
        <w:lastRenderedPageBreak/>
        <w:t xml:space="preserve">I am specifically aware of the Master of Dietetics and Nutrition Program’s Safety &amp; </w:t>
      </w:r>
      <w:r w:rsidR="002D2DB8" w:rsidRPr="00563A74">
        <w:rPr>
          <w:rFonts w:ascii="Arial" w:hAnsi="Arial" w:cs="Arial"/>
        </w:rPr>
        <w:t>Capability requirements</w:t>
      </w:r>
      <w:r w:rsidRPr="00563A74">
        <w:rPr>
          <w:rFonts w:ascii="Arial" w:hAnsi="Arial" w:cs="Arial"/>
        </w:rPr>
        <w:t xml:space="preserve"> including but not limited to:</w:t>
      </w:r>
    </w:p>
    <w:p w14:paraId="2D3C52C9" w14:textId="3DEC60D8" w:rsidR="00C30D83" w:rsidRPr="00563A74" w:rsidRDefault="00C30D83" w:rsidP="00563A74">
      <w:pPr>
        <w:pStyle w:val="ListParagraph"/>
        <w:numPr>
          <w:ilvl w:val="0"/>
          <w:numId w:val="20"/>
        </w:numPr>
        <w:spacing w:after="0"/>
        <w:rPr>
          <w:rFonts w:ascii="Arial" w:hAnsi="Arial" w:cs="Arial"/>
        </w:rPr>
      </w:pPr>
      <w:r w:rsidRPr="00563A74">
        <w:rPr>
          <w:rFonts w:ascii="Arial" w:hAnsi="Arial" w:cs="Arial"/>
        </w:rPr>
        <w:t xml:space="preserve">Background checks and </w:t>
      </w:r>
      <w:r w:rsidR="002D2DB8" w:rsidRPr="00563A74">
        <w:rPr>
          <w:rFonts w:ascii="Arial" w:hAnsi="Arial" w:cs="Arial"/>
        </w:rPr>
        <w:t>24-hour</w:t>
      </w:r>
      <w:r w:rsidRPr="00563A74">
        <w:rPr>
          <w:rFonts w:ascii="Arial" w:hAnsi="Arial" w:cs="Arial"/>
        </w:rPr>
        <w:t xml:space="preserve"> self-disclosure if arrested or charged with a </w:t>
      </w:r>
      <w:r w:rsidR="002D2DB8" w:rsidRPr="00563A74">
        <w:rPr>
          <w:rFonts w:ascii="Arial" w:hAnsi="Arial" w:cs="Arial"/>
        </w:rPr>
        <w:t>crime.</w:t>
      </w:r>
    </w:p>
    <w:p w14:paraId="7E40A269" w14:textId="304C0FC4" w:rsidR="00C30D83" w:rsidRPr="00563A74" w:rsidRDefault="00C30D83" w:rsidP="00563A74">
      <w:pPr>
        <w:pStyle w:val="ListParagraph"/>
        <w:numPr>
          <w:ilvl w:val="0"/>
          <w:numId w:val="20"/>
        </w:numPr>
        <w:spacing w:after="0"/>
        <w:rPr>
          <w:rFonts w:ascii="Arial" w:hAnsi="Arial" w:cs="Arial"/>
        </w:rPr>
      </w:pPr>
      <w:r w:rsidRPr="00563A74">
        <w:rPr>
          <w:rFonts w:ascii="Arial" w:hAnsi="Arial" w:cs="Arial"/>
        </w:rPr>
        <w:t>Substance abuse and drug testing including “for cause” testing</w:t>
      </w:r>
      <w:r w:rsidR="002D2DB8" w:rsidRPr="00563A74">
        <w:rPr>
          <w:rFonts w:ascii="Arial" w:hAnsi="Arial" w:cs="Arial"/>
        </w:rPr>
        <w:t>.</w:t>
      </w:r>
    </w:p>
    <w:p w14:paraId="10A39B98" w14:textId="7105AF1D" w:rsidR="00C30D83" w:rsidRPr="00563A74" w:rsidRDefault="00C30D83" w:rsidP="00563A74">
      <w:pPr>
        <w:pStyle w:val="ListParagraph"/>
        <w:numPr>
          <w:ilvl w:val="0"/>
          <w:numId w:val="20"/>
        </w:numPr>
        <w:spacing w:after="0"/>
        <w:rPr>
          <w:rFonts w:ascii="Arial" w:hAnsi="Arial" w:cs="Arial"/>
        </w:rPr>
      </w:pPr>
      <w:r w:rsidRPr="00563A74">
        <w:rPr>
          <w:rFonts w:ascii="Arial" w:hAnsi="Arial" w:cs="Arial"/>
        </w:rPr>
        <w:t>Technical standards (including changes in status) and immunization compliance</w:t>
      </w:r>
      <w:r w:rsidR="002D2DB8" w:rsidRPr="00563A74">
        <w:rPr>
          <w:rFonts w:ascii="Arial" w:hAnsi="Arial" w:cs="Arial"/>
        </w:rPr>
        <w:t>.</w:t>
      </w:r>
    </w:p>
    <w:p w14:paraId="6F94DD06" w14:textId="021BCE5F" w:rsidR="00C30D83" w:rsidRPr="00563A74" w:rsidRDefault="00C30D83" w:rsidP="00563A74">
      <w:pPr>
        <w:pStyle w:val="ListParagraph"/>
        <w:numPr>
          <w:ilvl w:val="0"/>
          <w:numId w:val="20"/>
        </w:numPr>
        <w:spacing w:after="0"/>
        <w:rPr>
          <w:rFonts w:ascii="Arial" w:hAnsi="Arial" w:cs="Arial"/>
        </w:rPr>
      </w:pPr>
      <w:r w:rsidRPr="00563A74">
        <w:rPr>
          <w:rFonts w:ascii="Arial" w:hAnsi="Arial" w:cs="Arial"/>
        </w:rPr>
        <w:t>Communicable diseases and blood borne pathogen exposure</w:t>
      </w:r>
      <w:r w:rsidR="002D2DB8" w:rsidRPr="00563A74">
        <w:rPr>
          <w:rFonts w:ascii="Arial" w:hAnsi="Arial" w:cs="Arial"/>
        </w:rPr>
        <w:t>.</w:t>
      </w:r>
    </w:p>
    <w:p w14:paraId="2B11A611" w14:textId="77777777" w:rsidR="00C4505A" w:rsidRDefault="00C4505A" w:rsidP="00563A74">
      <w:pPr>
        <w:spacing w:after="0"/>
        <w:rPr>
          <w:rFonts w:ascii="Arial" w:hAnsi="Arial" w:cs="Arial"/>
        </w:rPr>
      </w:pPr>
    </w:p>
    <w:p w14:paraId="63540B6C" w14:textId="45C82A75" w:rsidR="00C30D83" w:rsidRPr="00563A74" w:rsidRDefault="00C30D83" w:rsidP="00563A74">
      <w:pPr>
        <w:spacing w:after="0"/>
        <w:rPr>
          <w:rFonts w:ascii="Arial" w:hAnsi="Arial" w:cs="Arial"/>
        </w:rPr>
      </w:pPr>
      <w:r w:rsidRPr="00563A74">
        <w:rPr>
          <w:rFonts w:ascii="Arial" w:hAnsi="Arial" w:cs="Arial"/>
        </w:rPr>
        <w:t xml:space="preserve">I am specifically aware of the Master of Dietetics and Nutrition Program’s policies about </w:t>
      </w:r>
      <w:r w:rsidR="009021CF" w:rsidRPr="00563A74">
        <w:rPr>
          <w:rFonts w:ascii="Arial" w:hAnsi="Arial" w:cs="Arial"/>
        </w:rPr>
        <w:t>Supervised Experiential Learning</w:t>
      </w:r>
      <w:r w:rsidRPr="00563A74">
        <w:rPr>
          <w:rFonts w:ascii="Arial" w:hAnsi="Arial" w:cs="Arial"/>
        </w:rPr>
        <w:t xml:space="preserve"> commitments including but not limited to:</w:t>
      </w:r>
    </w:p>
    <w:p w14:paraId="2A471064" w14:textId="0AD6E3E1" w:rsidR="00C30D83" w:rsidRPr="00563A74" w:rsidRDefault="00C30D83" w:rsidP="00563A74">
      <w:pPr>
        <w:pStyle w:val="ListParagraph"/>
        <w:numPr>
          <w:ilvl w:val="0"/>
          <w:numId w:val="19"/>
        </w:numPr>
        <w:spacing w:after="0"/>
        <w:rPr>
          <w:rFonts w:ascii="Arial" w:hAnsi="Arial" w:cs="Arial"/>
        </w:rPr>
      </w:pPr>
      <w:r w:rsidRPr="00563A74">
        <w:rPr>
          <w:rFonts w:ascii="Arial" w:hAnsi="Arial" w:cs="Arial"/>
        </w:rPr>
        <w:t>Academic and non-academic schedule conflicts, punctuality and absenteeism, and outside employment</w:t>
      </w:r>
    </w:p>
    <w:p w14:paraId="034CA439" w14:textId="643A289E" w:rsidR="00C30D83" w:rsidRPr="00563A74" w:rsidRDefault="00C30D83" w:rsidP="00563A74">
      <w:pPr>
        <w:pStyle w:val="ListParagraph"/>
        <w:numPr>
          <w:ilvl w:val="0"/>
          <w:numId w:val="19"/>
        </w:numPr>
        <w:spacing w:after="0"/>
        <w:rPr>
          <w:rFonts w:ascii="Arial" w:hAnsi="Arial" w:cs="Arial"/>
        </w:rPr>
      </w:pPr>
      <w:r w:rsidRPr="00563A74">
        <w:rPr>
          <w:rFonts w:ascii="Arial" w:hAnsi="Arial" w:cs="Arial"/>
        </w:rPr>
        <w:t>Placements and loss of placement</w:t>
      </w:r>
    </w:p>
    <w:p w14:paraId="2E44D4A8" w14:textId="3B172FC7" w:rsidR="00C30D83" w:rsidRPr="00563A74" w:rsidRDefault="00C30D83" w:rsidP="00563A74">
      <w:pPr>
        <w:pStyle w:val="ListParagraph"/>
        <w:numPr>
          <w:ilvl w:val="0"/>
          <w:numId w:val="19"/>
        </w:numPr>
        <w:spacing w:after="0"/>
        <w:rPr>
          <w:rFonts w:ascii="Arial" w:hAnsi="Arial" w:cs="Arial"/>
        </w:rPr>
      </w:pPr>
      <w:r w:rsidRPr="00563A74">
        <w:rPr>
          <w:rFonts w:ascii="Arial" w:hAnsi="Arial" w:cs="Arial"/>
        </w:rPr>
        <w:t>Hour</w:t>
      </w:r>
      <w:r w:rsidR="002D2DB8" w:rsidRPr="00563A74">
        <w:rPr>
          <w:rFonts w:ascii="Arial" w:hAnsi="Arial" w:cs="Arial"/>
        </w:rPr>
        <w:t xml:space="preserve"> </w:t>
      </w:r>
      <w:r w:rsidRPr="00563A74">
        <w:rPr>
          <w:rFonts w:ascii="Arial" w:hAnsi="Arial" w:cs="Arial"/>
        </w:rPr>
        <w:t>requirements, limits, and logging</w:t>
      </w:r>
    </w:p>
    <w:p w14:paraId="219F027C" w14:textId="71E791BE" w:rsidR="00C30D83" w:rsidRPr="00563A74" w:rsidRDefault="00C30D83" w:rsidP="00563A74">
      <w:pPr>
        <w:pStyle w:val="ListParagraph"/>
        <w:numPr>
          <w:ilvl w:val="0"/>
          <w:numId w:val="19"/>
        </w:numPr>
        <w:spacing w:after="0"/>
        <w:rPr>
          <w:rFonts w:ascii="Arial" w:hAnsi="Arial" w:cs="Arial"/>
        </w:rPr>
      </w:pPr>
      <w:r w:rsidRPr="00563A74">
        <w:rPr>
          <w:rFonts w:ascii="Arial" w:hAnsi="Arial" w:cs="Arial"/>
        </w:rPr>
        <w:t>Supervision during clinical care and prohibition of unsupervised practice</w:t>
      </w:r>
    </w:p>
    <w:p w14:paraId="62BFDD81" w14:textId="77777777" w:rsidR="00C30D83" w:rsidRPr="00563A74" w:rsidRDefault="00C30D83" w:rsidP="00563A74">
      <w:pPr>
        <w:spacing w:after="0"/>
        <w:rPr>
          <w:rFonts w:ascii="Arial" w:hAnsi="Arial" w:cs="Arial"/>
        </w:rPr>
      </w:pPr>
      <w:r w:rsidRPr="00563A74">
        <w:rPr>
          <w:rFonts w:ascii="Arial" w:hAnsi="Arial" w:cs="Arial"/>
        </w:rPr>
        <w:t>I am specifically aware of the Master of Dietetics and Nutrition Program’s Professionalism requirements including but not limited to:</w:t>
      </w:r>
    </w:p>
    <w:p w14:paraId="75A18FAD" w14:textId="6EB0F186" w:rsidR="00C30D83" w:rsidRPr="00563A74" w:rsidRDefault="00C30D83" w:rsidP="00563A74">
      <w:pPr>
        <w:pStyle w:val="ListParagraph"/>
        <w:numPr>
          <w:ilvl w:val="0"/>
          <w:numId w:val="18"/>
        </w:numPr>
        <w:spacing w:after="0"/>
        <w:rPr>
          <w:rFonts w:ascii="Arial" w:hAnsi="Arial" w:cs="Arial"/>
        </w:rPr>
      </w:pPr>
      <w:r w:rsidRPr="00563A74">
        <w:rPr>
          <w:rFonts w:ascii="Arial" w:hAnsi="Arial" w:cs="Arial"/>
        </w:rPr>
        <w:t>Ethics and Laws</w:t>
      </w:r>
    </w:p>
    <w:p w14:paraId="5211DCAD" w14:textId="3841B5A5" w:rsidR="00C30D83" w:rsidRPr="00563A74" w:rsidRDefault="00C30D83" w:rsidP="00563A74">
      <w:pPr>
        <w:pStyle w:val="ListParagraph"/>
        <w:numPr>
          <w:ilvl w:val="0"/>
          <w:numId w:val="18"/>
        </w:numPr>
        <w:spacing w:after="0"/>
        <w:rPr>
          <w:rFonts w:ascii="Arial" w:hAnsi="Arial" w:cs="Arial"/>
        </w:rPr>
      </w:pPr>
      <w:r w:rsidRPr="00563A74">
        <w:rPr>
          <w:rFonts w:ascii="Arial" w:hAnsi="Arial" w:cs="Arial"/>
        </w:rPr>
        <w:t>Honor Codes</w:t>
      </w:r>
    </w:p>
    <w:p w14:paraId="124BCA5E" w14:textId="41D6111E" w:rsidR="00C30D83" w:rsidRPr="00563A74" w:rsidRDefault="00C30D83" w:rsidP="00563A74">
      <w:pPr>
        <w:pStyle w:val="ListParagraph"/>
        <w:numPr>
          <w:ilvl w:val="0"/>
          <w:numId w:val="18"/>
        </w:numPr>
        <w:spacing w:after="0"/>
        <w:rPr>
          <w:rFonts w:ascii="Arial" w:hAnsi="Arial" w:cs="Arial"/>
        </w:rPr>
      </w:pPr>
      <w:r w:rsidRPr="00563A74">
        <w:rPr>
          <w:rFonts w:ascii="Arial" w:hAnsi="Arial" w:cs="Arial"/>
        </w:rPr>
        <w:t>Competence</w:t>
      </w:r>
    </w:p>
    <w:p w14:paraId="009F32BF" w14:textId="6D7CDCF6" w:rsidR="00C30D83" w:rsidRPr="00563A74" w:rsidRDefault="00C30D83" w:rsidP="00563A74">
      <w:pPr>
        <w:pStyle w:val="ListParagraph"/>
        <w:numPr>
          <w:ilvl w:val="0"/>
          <w:numId w:val="18"/>
        </w:numPr>
        <w:spacing w:after="0"/>
        <w:rPr>
          <w:rFonts w:ascii="Arial" w:hAnsi="Arial" w:cs="Arial"/>
        </w:rPr>
      </w:pPr>
      <w:r w:rsidRPr="00563A74">
        <w:rPr>
          <w:rFonts w:ascii="Arial" w:hAnsi="Arial" w:cs="Arial"/>
        </w:rPr>
        <w:t>Appearance</w:t>
      </w:r>
    </w:p>
    <w:p w14:paraId="766A7E82" w14:textId="6B43DE9A" w:rsidR="00C30D83" w:rsidRPr="00563A74" w:rsidRDefault="00C30D83" w:rsidP="00563A74">
      <w:pPr>
        <w:pStyle w:val="ListParagraph"/>
        <w:numPr>
          <w:ilvl w:val="0"/>
          <w:numId w:val="18"/>
        </w:numPr>
        <w:spacing w:after="0"/>
        <w:rPr>
          <w:rFonts w:ascii="Arial" w:hAnsi="Arial" w:cs="Arial"/>
        </w:rPr>
      </w:pPr>
      <w:r w:rsidRPr="00563A74">
        <w:rPr>
          <w:rFonts w:ascii="Arial" w:hAnsi="Arial" w:cs="Arial"/>
        </w:rPr>
        <w:t xml:space="preserve">Responsibility, Accountability and Judgment in class, during </w:t>
      </w:r>
      <w:r w:rsidR="009021CF" w:rsidRPr="00563A74">
        <w:rPr>
          <w:rFonts w:ascii="Arial" w:hAnsi="Arial" w:cs="Arial"/>
        </w:rPr>
        <w:t>Supervised Experiential Learning</w:t>
      </w:r>
      <w:r w:rsidRPr="00563A74">
        <w:rPr>
          <w:rFonts w:ascii="Arial" w:hAnsi="Arial" w:cs="Arial"/>
        </w:rPr>
        <w:t>, and in my personal life</w:t>
      </w:r>
    </w:p>
    <w:p w14:paraId="6E84391C" w14:textId="545070B9" w:rsidR="00C30D83" w:rsidRPr="00563A74" w:rsidRDefault="00C30D83" w:rsidP="00563A74">
      <w:pPr>
        <w:pStyle w:val="ListParagraph"/>
        <w:numPr>
          <w:ilvl w:val="0"/>
          <w:numId w:val="18"/>
        </w:numPr>
        <w:spacing w:after="0"/>
        <w:rPr>
          <w:rFonts w:ascii="Arial" w:hAnsi="Arial" w:cs="Arial"/>
        </w:rPr>
      </w:pPr>
      <w:r w:rsidRPr="00563A74">
        <w:rPr>
          <w:rFonts w:ascii="Arial" w:hAnsi="Arial" w:cs="Arial"/>
        </w:rPr>
        <w:t>Communications and Confidentiality</w:t>
      </w:r>
    </w:p>
    <w:p w14:paraId="618FE486" w14:textId="3FDC4D2F" w:rsidR="00C30D83" w:rsidRPr="00563A74" w:rsidRDefault="00C30D83" w:rsidP="00563A74">
      <w:pPr>
        <w:pStyle w:val="ListParagraph"/>
        <w:numPr>
          <w:ilvl w:val="0"/>
          <w:numId w:val="18"/>
        </w:numPr>
        <w:spacing w:after="0"/>
        <w:rPr>
          <w:rFonts w:ascii="Arial" w:hAnsi="Arial" w:cs="Arial"/>
        </w:rPr>
      </w:pPr>
      <w:r w:rsidRPr="00563A74">
        <w:rPr>
          <w:rFonts w:ascii="Arial" w:hAnsi="Arial" w:cs="Arial"/>
        </w:rPr>
        <w:t>Use of electronic devices and social networking</w:t>
      </w:r>
    </w:p>
    <w:p w14:paraId="7F6232D4" w14:textId="77777777" w:rsidR="00DA064E" w:rsidRPr="00563A74" w:rsidRDefault="00C30D83" w:rsidP="00563A74">
      <w:pPr>
        <w:pStyle w:val="ListParagraph"/>
        <w:numPr>
          <w:ilvl w:val="0"/>
          <w:numId w:val="18"/>
        </w:numPr>
        <w:spacing w:after="0"/>
        <w:rPr>
          <w:rFonts w:ascii="Arial" w:hAnsi="Arial" w:cs="Arial"/>
        </w:rPr>
      </w:pPr>
      <w:r w:rsidRPr="00563A74">
        <w:rPr>
          <w:rFonts w:ascii="Arial" w:hAnsi="Arial" w:cs="Arial"/>
        </w:rPr>
        <w:t>Relationships and Professional Boundaries</w:t>
      </w:r>
    </w:p>
    <w:p w14:paraId="3BB3E0A0" w14:textId="77777777" w:rsidR="00DA064E" w:rsidRPr="00563A74" w:rsidRDefault="00DA064E" w:rsidP="00563A74">
      <w:pPr>
        <w:pStyle w:val="ListParagraph"/>
        <w:spacing w:after="0"/>
        <w:rPr>
          <w:rFonts w:ascii="Arial" w:hAnsi="Arial" w:cs="Arial"/>
        </w:rPr>
      </w:pPr>
    </w:p>
    <w:p w14:paraId="4FD242A9" w14:textId="25BFA672" w:rsidR="00C30D83" w:rsidRPr="00062650" w:rsidRDefault="00C30D83" w:rsidP="00062650">
      <w:pPr>
        <w:spacing w:after="0"/>
        <w:rPr>
          <w:rFonts w:ascii="Arial" w:hAnsi="Arial" w:cs="Arial"/>
        </w:rPr>
      </w:pPr>
      <w:r w:rsidRPr="00062650">
        <w:rPr>
          <w:rFonts w:ascii="Arial" w:hAnsi="Arial" w:cs="Arial"/>
        </w:rPr>
        <w:t xml:space="preserve">I understand that violation of the Master of Dietetics and Nutrition Program policies or requirements carries consequences such as suspension from or loss of </w:t>
      </w:r>
      <w:r w:rsidR="009021CF" w:rsidRPr="00062650">
        <w:rPr>
          <w:rFonts w:ascii="Arial" w:hAnsi="Arial" w:cs="Arial"/>
        </w:rPr>
        <w:t>Supervised Experiential Learning</w:t>
      </w:r>
      <w:r w:rsidRPr="00062650">
        <w:rPr>
          <w:rFonts w:ascii="Arial" w:hAnsi="Arial" w:cs="Arial"/>
        </w:rPr>
        <w:t xml:space="preserve"> placements as well as academic and professionalism sanctions up to and including probation and program disenrollment.</w:t>
      </w:r>
    </w:p>
    <w:p w14:paraId="50542C41" w14:textId="77777777" w:rsidR="00C30D83" w:rsidRPr="00563A74" w:rsidRDefault="00C30D83" w:rsidP="00563A74">
      <w:pPr>
        <w:spacing w:after="0"/>
        <w:rPr>
          <w:rFonts w:ascii="Arial" w:hAnsi="Arial" w:cs="Arial"/>
        </w:rPr>
      </w:pPr>
    </w:p>
    <w:p w14:paraId="715CBB67" w14:textId="77777777" w:rsidR="00E17ECE" w:rsidRPr="0022554B" w:rsidRDefault="00E17ECE" w:rsidP="00563A74">
      <w:pPr>
        <w:spacing w:after="0"/>
        <w:rPr>
          <w:rFonts w:ascii="Arial" w:hAnsi="Arial" w:cs="Arial"/>
        </w:rPr>
      </w:pPr>
    </w:p>
    <w:tbl>
      <w:tblPr>
        <w:tblStyle w:val="TableGrid"/>
        <w:tblW w:w="0" w:type="auto"/>
        <w:tblLook w:val="04A0" w:firstRow="1" w:lastRow="0" w:firstColumn="1" w:lastColumn="0" w:noHBand="0" w:noVBand="1"/>
      </w:tblPr>
      <w:tblGrid>
        <w:gridCol w:w="6565"/>
        <w:gridCol w:w="2785"/>
      </w:tblGrid>
      <w:tr w:rsidR="0022554B" w:rsidRPr="0022554B" w14:paraId="5F98921F" w14:textId="77777777" w:rsidTr="00560125">
        <w:trPr>
          <w:tblHeader/>
        </w:trPr>
        <w:tc>
          <w:tcPr>
            <w:tcW w:w="6565" w:type="dxa"/>
          </w:tcPr>
          <w:p w14:paraId="3F7D8218" w14:textId="77777777" w:rsidR="0022554B" w:rsidRPr="0022554B" w:rsidRDefault="0022554B" w:rsidP="00C4505A">
            <w:pPr>
              <w:jc w:val="center"/>
              <w:rPr>
                <w:rFonts w:ascii="Arial" w:hAnsi="Arial" w:cs="Arial"/>
                <w:b/>
                <w:bCs/>
              </w:rPr>
            </w:pPr>
            <w:r w:rsidRPr="0022554B">
              <w:rPr>
                <w:rFonts w:ascii="Arial" w:hAnsi="Arial" w:cs="Arial"/>
                <w:b/>
                <w:bCs/>
              </w:rPr>
              <w:t>Signature</w:t>
            </w:r>
          </w:p>
        </w:tc>
        <w:tc>
          <w:tcPr>
            <w:tcW w:w="2785" w:type="dxa"/>
          </w:tcPr>
          <w:p w14:paraId="4CF49F85" w14:textId="77777777" w:rsidR="0022554B" w:rsidRPr="0022554B" w:rsidRDefault="0022554B" w:rsidP="00C4505A">
            <w:pPr>
              <w:jc w:val="center"/>
              <w:rPr>
                <w:rFonts w:ascii="Arial" w:hAnsi="Arial" w:cs="Arial"/>
                <w:b/>
                <w:bCs/>
              </w:rPr>
            </w:pPr>
            <w:r w:rsidRPr="0022554B">
              <w:rPr>
                <w:rFonts w:ascii="Arial" w:hAnsi="Arial" w:cs="Arial"/>
                <w:b/>
                <w:bCs/>
              </w:rPr>
              <w:t>Date</w:t>
            </w:r>
          </w:p>
        </w:tc>
      </w:tr>
      <w:tr w:rsidR="0022554B" w:rsidRPr="0022554B" w14:paraId="25905664" w14:textId="77777777" w:rsidTr="00560125">
        <w:trPr>
          <w:trHeight w:val="1008"/>
        </w:trPr>
        <w:tc>
          <w:tcPr>
            <w:tcW w:w="6565" w:type="dxa"/>
          </w:tcPr>
          <w:p w14:paraId="7B2AA32C" w14:textId="77777777" w:rsidR="0022554B" w:rsidRPr="0022554B" w:rsidRDefault="0022554B" w:rsidP="00560125">
            <w:pPr>
              <w:rPr>
                <w:rFonts w:ascii="Arial" w:hAnsi="Arial" w:cs="Arial"/>
              </w:rPr>
            </w:pPr>
          </w:p>
        </w:tc>
        <w:tc>
          <w:tcPr>
            <w:tcW w:w="2785" w:type="dxa"/>
          </w:tcPr>
          <w:p w14:paraId="2DC2CF1D" w14:textId="77777777" w:rsidR="0022554B" w:rsidRPr="0022554B" w:rsidRDefault="0022554B" w:rsidP="00560125">
            <w:pPr>
              <w:rPr>
                <w:rFonts w:ascii="Arial" w:hAnsi="Arial" w:cs="Arial"/>
              </w:rPr>
            </w:pPr>
          </w:p>
        </w:tc>
      </w:tr>
    </w:tbl>
    <w:p w14:paraId="4242D8B9" w14:textId="77777777" w:rsidR="00E90554" w:rsidRPr="0022554B" w:rsidRDefault="00E90554" w:rsidP="00563A74">
      <w:pPr>
        <w:spacing w:after="0"/>
        <w:rPr>
          <w:rFonts w:ascii="Arial" w:hAnsi="Arial" w:cs="Arial"/>
        </w:rPr>
      </w:pPr>
    </w:p>
    <w:p w14:paraId="05190DFA" w14:textId="77777777" w:rsidR="00E90554" w:rsidRPr="0022554B" w:rsidRDefault="00E90554" w:rsidP="00563A74">
      <w:pPr>
        <w:spacing w:after="0"/>
        <w:rPr>
          <w:rFonts w:ascii="Arial" w:hAnsi="Arial" w:cs="Arial"/>
        </w:rPr>
      </w:pPr>
    </w:p>
    <w:sectPr w:rsidR="00E90554" w:rsidRPr="0022554B" w:rsidSect="0000487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8DBB6" w14:textId="77777777" w:rsidR="00C63BBC" w:rsidRDefault="00C63BBC" w:rsidP="00084D8B">
      <w:r>
        <w:separator/>
      </w:r>
    </w:p>
  </w:endnote>
  <w:endnote w:type="continuationSeparator" w:id="0">
    <w:p w14:paraId="2E3ADAAB" w14:textId="77777777" w:rsidR="00C63BBC" w:rsidRDefault="00C63BBC" w:rsidP="00084D8B">
      <w:r>
        <w:continuationSeparator/>
      </w:r>
    </w:p>
  </w:endnote>
  <w:endnote w:type="continuationNotice" w:id="1">
    <w:p w14:paraId="1154A48B" w14:textId="77777777" w:rsidR="00C63BBC" w:rsidRDefault="00C63BBC" w:rsidP="00084D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B06040202020202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8B136" w14:textId="136A081E" w:rsidR="003B6098" w:rsidRPr="00FD3F5E" w:rsidRDefault="00D53E71" w:rsidP="00F00650">
    <w:pPr>
      <w:pStyle w:val="Footer"/>
      <w:jc w:val="right"/>
      <w:rPr>
        <w:rFonts w:ascii="Arial" w:hAnsi="Arial" w:cs="Arial"/>
      </w:rPr>
    </w:pPr>
    <w:r w:rsidRPr="00FD3F5E">
      <w:rPr>
        <w:rFonts w:ascii="Arial" w:hAnsi="Arial" w:cs="Arial"/>
      </w:rPr>
      <w:t>Master of Dietetics and Nutrition | Student Handbook 202</w:t>
    </w:r>
    <w:r w:rsidR="00583ACC" w:rsidRPr="00FD3F5E">
      <w:rPr>
        <w:rFonts w:ascii="Arial" w:hAnsi="Arial" w:cs="Arial"/>
      </w:rPr>
      <w:t>5</w:t>
    </w:r>
    <w:r w:rsidRPr="00FD3F5E">
      <w:rPr>
        <w:rFonts w:ascii="Arial" w:hAnsi="Arial" w:cs="Arial"/>
      </w:rPr>
      <w:t>-202</w:t>
    </w:r>
    <w:r w:rsidR="00004870" w:rsidRPr="00FD3F5E">
      <w:rPr>
        <w:rFonts w:ascii="Arial" w:hAnsi="Arial" w:cs="Arial"/>
      </w:rPr>
      <w:t>6</w:t>
    </w:r>
    <w:r w:rsidR="00FD3F5E" w:rsidRPr="00FD3F5E">
      <w:rPr>
        <w:rFonts w:ascii="Arial" w:hAnsi="Arial" w:cs="Arial"/>
      </w:rPr>
      <w:t xml:space="preserve">                                </w:t>
    </w:r>
    <w:sdt>
      <w:sdtPr>
        <w:rPr>
          <w:rFonts w:ascii="Arial" w:hAnsi="Arial" w:cs="Arial"/>
        </w:rPr>
        <w:id w:val="-1594776644"/>
        <w:docPartObj>
          <w:docPartGallery w:val="Page Numbers (Bottom of Page)"/>
          <w:docPartUnique/>
        </w:docPartObj>
      </w:sdtPr>
      <w:sdtEndPr>
        <w:rPr>
          <w:noProof/>
        </w:rPr>
      </w:sdtEndPr>
      <w:sdtContent>
        <w:r w:rsidR="003B6098" w:rsidRPr="00FD3F5E">
          <w:rPr>
            <w:rFonts w:ascii="Arial" w:hAnsi="Arial" w:cs="Arial"/>
          </w:rPr>
          <w:fldChar w:fldCharType="begin"/>
        </w:r>
        <w:r w:rsidR="003B6098" w:rsidRPr="00FD3F5E">
          <w:rPr>
            <w:rFonts w:ascii="Arial" w:hAnsi="Arial" w:cs="Arial"/>
          </w:rPr>
          <w:instrText xml:space="preserve"> PAGE   \* MERGEFORMAT </w:instrText>
        </w:r>
        <w:r w:rsidR="003B6098" w:rsidRPr="00FD3F5E">
          <w:rPr>
            <w:rFonts w:ascii="Arial" w:hAnsi="Arial" w:cs="Arial"/>
          </w:rPr>
          <w:fldChar w:fldCharType="separate"/>
        </w:r>
        <w:r w:rsidR="003B6098" w:rsidRPr="00FD3F5E">
          <w:rPr>
            <w:rFonts w:ascii="Arial" w:hAnsi="Arial" w:cs="Arial"/>
            <w:noProof/>
          </w:rPr>
          <w:t>2</w:t>
        </w:r>
        <w:r w:rsidR="003B6098" w:rsidRPr="00FD3F5E">
          <w:rPr>
            <w:rFonts w:ascii="Arial" w:hAnsi="Arial" w:cs="Arial"/>
            <w:noProof/>
          </w:rPr>
          <w:fldChar w:fldCharType="end"/>
        </w:r>
      </w:sdtContent>
    </w:sdt>
  </w:p>
  <w:p w14:paraId="41EBE2D5" w14:textId="5EC2F373" w:rsidR="002E4A4D" w:rsidRPr="00FD3F5E" w:rsidRDefault="002E4A4D" w:rsidP="00084D8B">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0F9FB" w14:textId="77777777" w:rsidR="00C63BBC" w:rsidRDefault="00C63BBC" w:rsidP="00084D8B">
      <w:r>
        <w:separator/>
      </w:r>
    </w:p>
  </w:footnote>
  <w:footnote w:type="continuationSeparator" w:id="0">
    <w:p w14:paraId="268356D4" w14:textId="77777777" w:rsidR="00C63BBC" w:rsidRDefault="00C63BBC" w:rsidP="00084D8B">
      <w:r>
        <w:continuationSeparator/>
      </w:r>
    </w:p>
  </w:footnote>
  <w:footnote w:type="continuationNotice" w:id="1">
    <w:p w14:paraId="7457530D" w14:textId="77777777" w:rsidR="00C63BBC" w:rsidRDefault="00C63BBC" w:rsidP="00084D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DF497" w14:textId="100A9870" w:rsidR="002E4A4D" w:rsidRDefault="00EC60CE" w:rsidP="00084D8B">
    <w:pPr>
      <w:pStyle w:val="Header"/>
    </w:pPr>
    <w:r>
      <w:rPr>
        <w:noProof/>
      </w:rPr>
      <w:drawing>
        <wp:inline distT="0" distB="0" distL="0" distR="0" wp14:anchorId="2BCB15C6" wp14:editId="290F0DE5">
          <wp:extent cx="1900936" cy="381000"/>
          <wp:effectExtent l="0" t="0" r="4445" b="0"/>
          <wp:docPr id="2" name="Picture 2" descr="Logo of the School of Health and Rehabilitation Sci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of the School of Health and Rehabilitation Sciences"/>
                  <pic:cNvPicPr/>
                </pic:nvPicPr>
                <pic:blipFill>
                  <a:blip r:embed="rId1">
                    <a:extLst>
                      <a:ext uri="{28A0092B-C50C-407E-A947-70E740481C1C}">
                        <a14:useLocalDpi xmlns:a14="http://schemas.microsoft.com/office/drawing/2010/main" val="0"/>
                      </a:ext>
                    </a:extLst>
                  </a:blip>
                  <a:stretch>
                    <a:fillRect/>
                  </a:stretch>
                </pic:blipFill>
                <pic:spPr>
                  <a:xfrm>
                    <a:off x="0" y="0"/>
                    <a:ext cx="1986096" cy="3980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196"/>
    <w:multiLevelType w:val="hybridMultilevel"/>
    <w:tmpl w:val="759AF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2386D"/>
    <w:multiLevelType w:val="hybridMultilevel"/>
    <w:tmpl w:val="E1F62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E48DF"/>
    <w:multiLevelType w:val="hybridMultilevel"/>
    <w:tmpl w:val="887C714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53370E"/>
    <w:multiLevelType w:val="hybridMultilevel"/>
    <w:tmpl w:val="7EA61AF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765861"/>
    <w:multiLevelType w:val="hybridMultilevel"/>
    <w:tmpl w:val="AE66ED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21A6A"/>
    <w:multiLevelType w:val="hybridMultilevel"/>
    <w:tmpl w:val="0B46C7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EE229E"/>
    <w:multiLevelType w:val="multilevel"/>
    <w:tmpl w:val="9B42B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476C29"/>
    <w:multiLevelType w:val="hybridMultilevel"/>
    <w:tmpl w:val="821E2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C55F62"/>
    <w:multiLevelType w:val="multilevel"/>
    <w:tmpl w:val="11A4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1B6E70"/>
    <w:multiLevelType w:val="hybridMultilevel"/>
    <w:tmpl w:val="04BE488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7A54BA6"/>
    <w:multiLevelType w:val="multilevel"/>
    <w:tmpl w:val="A7365C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EE1FD3"/>
    <w:multiLevelType w:val="hybridMultilevel"/>
    <w:tmpl w:val="1088A9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26A7061"/>
    <w:multiLevelType w:val="multilevel"/>
    <w:tmpl w:val="A7365C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541F21"/>
    <w:multiLevelType w:val="hybridMultilevel"/>
    <w:tmpl w:val="B7F6D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E05321"/>
    <w:multiLevelType w:val="multilevel"/>
    <w:tmpl w:val="DC427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276AC8"/>
    <w:multiLevelType w:val="multilevel"/>
    <w:tmpl w:val="B7FC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527294"/>
    <w:multiLevelType w:val="hybridMultilevel"/>
    <w:tmpl w:val="1F289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984FE8"/>
    <w:multiLevelType w:val="multilevel"/>
    <w:tmpl w:val="826AA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56206E"/>
    <w:multiLevelType w:val="hybridMultilevel"/>
    <w:tmpl w:val="931E7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2417AC"/>
    <w:multiLevelType w:val="hybridMultilevel"/>
    <w:tmpl w:val="CC845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CC3336"/>
    <w:multiLevelType w:val="hybridMultilevel"/>
    <w:tmpl w:val="D33AF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3B50AD"/>
    <w:multiLevelType w:val="hybridMultilevel"/>
    <w:tmpl w:val="A0B6D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E5CBA"/>
    <w:multiLevelType w:val="hybridMultilevel"/>
    <w:tmpl w:val="232C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F035B7"/>
    <w:multiLevelType w:val="hybridMultilevel"/>
    <w:tmpl w:val="FD2C2C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E95113"/>
    <w:multiLevelType w:val="hybridMultilevel"/>
    <w:tmpl w:val="0F20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A52"/>
    <w:multiLevelType w:val="multilevel"/>
    <w:tmpl w:val="FF4C8E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A56A74"/>
    <w:multiLevelType w:val="multilevel"/>
    <w:tmpl w:val="59BA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684F00"/>
    <w:multiLevelType w:val="hybridMultilevel"/>
    <w:tmpl w:val="D604F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87355E"/>
    <w:multiLevelType w:val="hybridMultilevel"/>
    <w:tmpl w:val="3AF2B0A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90D150B"/>
    <w:multiLevelType w:val="hybridMultilevel"/>
    <w:tmpl w:val="00063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AA2DF7"/>
    <w:multiLevelType w:val="hybridMultilevel"/>
    <w:tmpl w:val="4582D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C80208"/>
    <w:multiLevelType w:val="multilevel"/>
    <w:tmpl w:val="3FAAE34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32" w15:restartNumberingAfterBreak="0">
    <w:nsid w:val="72B7192A"/>
    <w:multiLevelType w:val="multilevel"/>
    <w:tmpl w:val="21ECB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7C2D09"/>
    <w:multiLevelType w:val="hybridMultilevel"/>
    <w:tmpl w:val="E33ADE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4D7DC0"/>
    <w:multiLevelType w:val="hybridMultilevel"/>
    <w:tmpl w:val="E51039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AF2DF8"/>
    <w:multiLevelType w:val="hybridMultilevel"/>
    <w:tmpl w:val="6584E78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DC530FC"/>
    <w:multiLevelType w:val="hybridMultilevel"/>
    <w:tmpl w:val="ED9C2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1424561">
    <w:abstractNumId w:val="0"/>
  </w:num>
  <w:num w:numId="2" w16cid:durableId="767892309">
    <w:abstractNumId w:val="36"/>
  </w:num>
  <w:num w:numId="3" w16cid:durableId="1905527112">
    <w:abstractNumId w:val="16"/>
  </w:num>
  <w:num w:numId="4" w16cid:durableId="1007171848">
    <w:abstractNumId w:val="13"/>
  </w:num>
  <w:num w:numId="5" w16cid:durableId="1674651409">
    <w:abstractNumId w:val="22"/>
  </w:num>
  <w:num w:numId="6" w16cid:durableId="542406447">
    <w:abstractNumId w:val="1"/>
  </w:num>
  <w:num w:numId="7" w16cid:durableId="927150507">
    <w:abstractNumId w:val="5"/>
  </w:num>
  <w:num w:numId="8" w16cid:durableId="574630639">
    <w:abstractNumId w:val="4"/>
  </w:num>
  <w:num w:numId="9" w16cid:durableId="764571388">
    <w:abstractNumId w:val="34"/>
  </w:num>
  <w:num w:numId="10" w16cid:durableId="1948078978">
    <w:abstractNumId w:val="23"/>
  </w:num>
  <w:num w:numId="11" w16cid:durableId="1244415509">
    <w:abstractNumId w:val="33"/>
  </w:num>
  <w:num w:numId="12" w16cid:durableId="987318961">
    <w:abstractNumId w:val="35"/>
  </w:num>
  <w:num w:numId="13" w16cid:durableId="299119203">
    <w:abstractNumId w:val="28"/>
  </w:num>
  <w:num w:numId="14" w16cid:durableId="1256790906">
    <w:abstractNumId w:val="7"/>
  </w:num>
  <w:num w:numId="15" w16cid:durableId="1772429665">
    <w:abstractNumId w:val="24"/>
  </w:num>
  <w:num w:numId="16" w16cid:durableId="1248732062">
    <w:abstractNumId w:val="20"/>
  </w:num>
  <w:num w:numId="17" w16cid:durableId="248274167">
    <w:abstractNumId w:val="27"/>
  </w:num>
  <w:num w:numId="18" w16cid:durableId="216670026">
    <w:abstractNumId w:val="11"/>
  </w:num>
  <w:num w:numId="19" w16cid:durableId="27998424">
    <w:abstractNumId w:val="2"/>
  </w:num>
  <w:num w:numId="20" w16cid:durableId="106050752">
    <w:abstractNumId w:val="9"/>
  </w:num>
  <w:num w:numId="21" w16cid:durableId="879821239">
    <w:abstractNumId w:val="21"/>
  </w:num>
  <w:num w:numId="22" w16cid:durableId="143013882">
    <w:abstractNumId w:val="18"/>
  </w:num>
  <w:num w:numId="23" w16cid:durableId="850341068">
    <w:abstractNumId w:val="17"/>
  </w:num>
  <w:num w:numId="24" w16cid:durableId="1545562972">
    <w:abstractNumId w:val="26"/>
  </w:num>
  <w:num w:numId="25" w16cid:durableId="1325158702">
    <w:abstractNumId w:val="6"/>
  </w:num>
  <w:num w:numId="26" w16cid:durableId="1387098680">
    <w:abstractNumId w:val="14"/>
  </w:num>
  <w:num w:numId="27" w16cid:durableId="329867209">
    <w:abstractNumId w:val="15"/>
  </w:num>
  <w:num w:numId="28" w16cid:durableId="1134298470">
    <w:abstractNumId w:val="3"/>
  </w:num>
  <w:num w:numId="29" w16cid:durableId="956108119">
    <w:abstractNumId w:val="30"/>
  </w:num>
  <w:num w:numId="30" w16cid:durableId="1204177053">
    <w:abstractNumId w:val="10"/>
  </w:num>
  <w:num w:numId="31" w16cid:durableId="385226884">
    <w:abstractNumId w:val="12"/>
  </w:num>
  <w:num w:numId="32" w16cid:durableId="1340355649">
    <w:abstractNumId w:val="8"/>
  </w:num>
  <w:num w:numId="33" w16cid:durableId="1037857664">
    <w:abstractNumId w:val="31"/>
  </w:num>
  <w:num w:numId="34" w16cid:durableId="1269044504">
    <w:abstractNumId w:val="25"/>
  </w:num>
  <w:num w:numId="35" w16cid:durableId="1832404607">
    <w:abstractNumId w:val="19"/>
  </w:num>
  <w:num w:numId="36" w16cid:durableId="991568699">
    <w:abstractNumId w:val="29"/>
  </w:num>
  <w:num w:numId="37" w16cid:durableId="154228036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D83"/>
    <w:rsid w:val="0000071F"/>
    <w:rsid w:val="00003464"/>
    <w:rsid w:val="00004870"/>
    <w:rsid w:val="00004CBB"/>
    <w:rsid w:val="000054B0"/>
    <w:rsid w:val="000126E2"/>
    <w:rsid w:val="00013A74"/>
    <w:rsid w:val="00015051"/>
    <w:rsid w:val="00015D50"/>
    <w:rsid w:val="0001680D"/>
    <w:rsid w:val="00021B6E"/>
    <w:rsid w:val="00025043"/>
    <w:rsid w:val="000259C4"/>
    <w:rsid w:val="00027134"/>
    <w:rsid w:val="0002751F"/>
    <w:rsid w:val="00033127"/>
    <w:rsid w:val="000336ED"/>
    <w:rsid w:val="00035FE8"/>
    <w:rsid w:val="00041B9A"/>
    <w:rsid w:val="0004263D"/>
    <w:rsid w:val="00042A8E"/>
    <w:rsid w:val="00044097"/>
    <w:rsid w:val="00047884"/>
    <w:rsid w:val="0005075F"/>
    <w:rsid w:val="00053E9D"/>
    <w:rsid w:val="000548E1"/>
    <w:rsid w:val="000559EF"/>
    <w:rsid w:val="00057930"/>
    <w:rsid w:val="0006020B"/>
    <w:rsid w:val="00060E0A"/>
    <w:rsid w:val="00062650"/>
    <w:rsid w:val="000654F2"/>
    <w:rsid w:val="0006700D"/>
    <w:rsid w:val="00071001"/>
    <w:rsid w:val="00073477"/>
    <w:rsid w:val="000754A9"/>
    <w:rsid w:val="00081C0D"/>
    <w:rsid w:val="000826F6"/>
    <w:rsid w:val="00083D45"/>
    <w:rsid w:val="00084D8B"/>
    <w:rsid w:val="000852F4"/>
    <w:rsid w:val="00090AB7"/>
    <w:rsid w:val="0009198A"/>
    <w:rsid w:val="00092326"/>
    <w:rsid w:val="000A0C62"/>
    <w:rsid w:val="000A194B"/>
    <w:rsid w:val="000A24AC"/>
    <w:rsid w:val="000A2647"/>
    <w:rsid w:val="000A3C96"/>
    <w:rsid w:val="000A45A2"/>
    <w:rsid w:val="000B008F"/>
    <w:rsid w:val="000B4637"/>
    <w:rsid w:val="000C09BF"/>
    <w:rsid w:val="000C0FF7"/>
    <w:rsid w:val="000C1A5E"/>
    <w:rsid w:val="000C2574"/>
    <w:rsid w:val="000C491D"/>
    <w:rsid w:val="000D1575"/>
    <w:rsid w:val="000D422D"/>
    <w:rsid w:val="000D7458"/>
    <w:rsid w:val="000E0615"/>
    <w:rsid w:val="000E1F3B"/>
    <w:rsid w:val="000E2A9D"/>
    <w:rsid w:val="000E3917"/>
    <w:rsid w:val="000E41F9"/>
    <w:rsid w:val="000E434A"/>
    <w:rsid w:val="000F035F"/>
    <w:rsid w:val="000F1F1A"/>
    <w:rsid w:val="000F48EA"/>
    <w:rsid w:val="000F576C"/>
    <w:rsid w:val="000F59AE"/>
    <w:rsid w:val="000F6A34"/>
    <w:rsid w:val="001012C1"/>
    <w:rsid w:val="001027DD"/>
    <w:rsid w:val="00102F38"/>
    <w:rsid w:val="00103950"/>
    <w:rsid w:val="00103C2B"/>
    <w:rsid w:val="00103C5E"/>
    <w:rsid w:val="001058A7"/>
    <w:rsid w:val="00112902"/>
    <w:rsid w:val="001167D7"/>
    <w:rsid w:val="00116ED3"/>
    <w:rsid w:val="00120345"/>
    <w:rsid w:val="0012276F"/>
    <w:rsid w:val="00124130"/>
    <w:rsid w:val="00125A74"/>
    <w:rsid w:val="00125E95"/>
    <w:rsid w:val="001264F1"/>
    <w:rsid w:val="001269C4"/>
    <w:rsid w:val="00130583"/>
    <w:rsid w:val="0013716A"/>
    <w:rsid w:val="00140F0C"/>
    <w:rsid w:val="001451DB"/>
    <w:rsid w:val="001507F6"/>
    <w:rsid w:val="00151A47"/>
    <w:rsid w:val="00152542"/>
    <w:rsid w:val="00162A8A"/>
    <w:rsid w:val="00164069"/>
    <w:rsid w:val="001658F2"/>
    <w:rsid w:val="00174AD6"/>
    <w:rsid w:val="001804FB"/>
    <w:rsid w:val="001811E3"/>
    <w:rsid w:val="001835BF"/>
    <w:rsid w:val="001854D5"/>
    <w:rsid w:val="00187620"/>
    <w:rsid w:val="00190A55"/>
    <w:rsid w:val="00191E96"/>
    <w:rsid w:val="00192F91"/>
    <w:rsid w:val="00192FD1"/>
    <w:rsid w:val="00195DD7"/>
    <w:rsid w:val="001A3A59"/>
    <w:rsid w:val="001A78D7"/>
    <w:rsid w:val="001B0464"/>
    <w:rsid w:val="001B2EC9"/>
    <w:rsid w:val="001B414B"/>
    <w:rsid w:val="001B5879"/>
    <w:rsid w:val="001C2A05"/>
    <w:rsid w:val="001C533E"/>
    <w:rsid w:val="001C6EE1"/>
    <w:rsid w:val="001C717A"/>
    <w:rsid w:val="001D0E8B"/>
    <w:rsid w:val="001D285F"/>
    <w:rsid w:val="001D2F7C"/>
    <w:rsid w:val="001D557B"/>
    <w:rsid w:val="001E01C1"/>
    <w:rsid w:val="001E48D3"/>
    <w:rsid w:val="001E4FA9"/>
    <w:rsid w:val="001E5DFA"/>
    <w:rsid w:val="001E7010"/>
    <w:rsid w:val="001F0939"/>
    <w:rsid w:val="001F0BF2"/>
    <w:rsid w:val="001F55F8"/>
    <w:rsid w:val="001F592C"/>
    <w:rsid w:val="001F5FFC"/>
    <w:rsid w:val="00200510"/>
    <w:rsid w:val="00200B07"/>
    <w:rsid w:val="0020148D"/>
    <w:rsid w:val="00201756"/>
    <w:rsid w:val="0020260F"/>
    <w:rsid w:val="00202BFF"/>
    <w:rsid w:val="00204AA5"/>
    <w:rsid w:val="002071EC"/>
    <w:rsid w:val="00210115"/>
    <w:rsid w:val="002116BE"/>
    <w:rsid w:val="0021452B"/>
    <w:rsid w:val="0021475B"/>
    <w:rsid w:val="00215EB7"/>
    <w:rsid w:val="00217E2E"/>
    <w:rsid w:val="00217F6E"/>
    <w:rsid w:val="00221624"/>
    <w:rsid w:val="002235CD"/>
    <w:rsid w:val="0022554B"/>
    <w:rsid w:val="0023169E"/>
    <w:rsid w:val="00232C3D"/>
    <w:rsid w:val="00236FE1"/>
    <w:rsid w:val="0024383C"/>
    <w:rsid w:val="002444B4"/>
    <w:rsid w:val="0024461B"/>
    <w:rsid w:val="002453DD"/>
    <w:rsid w:val="002462D8"/>
    <w:rsid w:val="00247977"/>
    <w:rsid w:val="002500A4"/>
    <w:rsid w:val="0025586E"/>
    <w:rsid w:val="00257ACB"/>
    <w:rsid w:val="00257F38"/>
    <w:rsid w:val="0026238C"/>
    <w:rsid w:val="00264782"/>
    <w:rsid w:val="00265DC7"/>
    <w:rsid w:val="00265F68"/>
    <w:rsid w:val="002669DF"/>
    <w:rsid w:val="00267B3F"/>
    <w:rsid w:val="00267FD6"/>
    <w:rsid w:val="00267FD7"/>
    <w:rsid w:val="00272D4F"/>
    <w:rsid w:val="0027358F"/>
    <w:rsid w:val="00276D60"/>
    <w:rsid w:val="00277509"/>
    <w:rsid w:val="00277EA0"/>
    <w:rsid w:val="002811DF"/>
    <w:rsid w:val="00287A88"/>
    <w:rsid w:val="00291120"/>
    <w:rsid w:val="002A0B4D"/>
    <w:rsid w:val="002A2162"/>
    <w:rsid w:val="002B0973"/>
    <w:rsid w:val="002B7B56"/>
    <w:rsid w:val="002C053D"/>
    <w:rsid w:val="002C0DCF"/>
    <w:rsid w:val="002C139C"/>
    <w:rsid w:val="002C28EE"/>
    <w:rsid w:val="002C31B4"/>
    <w:rsid w:val="002C5EAC"/>
    <w:rsid w:val="002D11F1"/>
    <w:rsid w:val="002D2DB8"/>
    <w:rsid w:val="002D3076"/>
    <w:rsid w:val="002D3F30"/>
    <w:rsid w:val="002E0D61"/>
    <w:rsid w:val="002E0FF8"/>
    <w:rsid w:val="002E148F"/>
    <w:rsid w:val="002E159A"/>
    <w:rsid w:val="002E2179"/>
    <w:rsid w:val="002E3E85"/>
    <w:rsid w:val="002E4A4D"/>
    <w:rsid w:val="002E4F3C"/>
    <w:rsid w:val="002E60B3"/>
    <w:rsid w:val="002E6648"/>
    <w:rsid w:val="002E6B04"/>
    <w:rsid w:val="002E6C73"/>
    <w:rsid w:val="002E7495"/>
    <w:rsid w:val="002F1979"/>
    <w:rsid w:val="002F2CE7"/>
    <w:rsid w:val="002F2D98"/>
    <w:rsid w:val="002F50BB"/>
    <w:rsid w:val="002F52A3"/>
    <w:rsid w:val="002F5307"/>
    <w:rsid w:val="002F5732"/>
    <w:rsid w:val="002F71A7"/>
    <w:rsid w:val="00301AB2"/>
    <w:rsid w:val="00303163"/>
    <w:rsid w:val="0030354C"/>
    <w:rsid w:val="00303C9D"/>
    <w:rsid w:val="00304323"/>
    <w:rsid w:val="00305533"/>
    <w:rsid w:val="003058A3"/>
    <w:rsid w:val="00312DC3"/>
    <w:rsid w:val="003130E0"/>
    <w:rsid w:val="003131F8"/>
    <w:rsid w:val="003149BD"/>
    <w:rsid w:val="00315F87"/>
    <w:rsid w:val="003166B1"/>
    <w:rsid w:val="00321F02"/>
    <w:rsid w:val="00323961"/>
    <w:rsid w:val="00324605"/>
    <w:rsid w:val="00324C93"/>
    <w:rsid w:val="00330F79"/>
    <w:rsid w:val="0033177E"/>
    <w:rsid w:val="003329D5"/>
    <w:rsid w:val="00334BC8"/>
    <w:rsid w:val="0033787A"/>
    <w:rsid w:val="00340020"/>
    <w:rsid w:val="0034368B"/>
    <w:rsid w:val="0034556F"/>
    <w:rsid w:val="00345809"/>
    <w:rsid w:val="00345EFB"/>
    <w:rsid w:val="00353417"/>
    <w:rsid w:val="00353984"/>
    <w:rsid w:val="003546AB"/>
    <w:rsid w:val="0035483E"/>
    <w:rsid w:val="00355926"/>
    <w:rsid w:val="003561FB"/>
    <w:rsid w:val="00356DA3"/>
    <w:rsid w:val="003633A8"/>
    <w:rsid w:val="003637A5"/>
    <w:rsid w:val="003653C6"/>
    <w:rsid w:val="00367417"/>
    <w:rsid w:val="00371C38"/>
    <w:rsid w:val="00371F90"/>
    <w:rsid w:val="00375CE0"/>
    <w:rsid w:val="00377C87"/>
    <w:rsid w:val="00385B48"/>
    <w:rsid w:val="00387B54"/>
    <w:rsid w:val="00392A59"/>
    <w:rsid w:val="00394280"/>
    <w:rsid w:val="00394956"/>
    <w:rsid w:val="00395214"/>
    <w:rsid w:val="003967F6"/>
    <w:rsid w:val="00396C1B"/>
    <w:rsid w:val="003A0867"/>
    <w:rsid w:val="003A4C88"/>
    <w:rsid w:val="003A51BF"/>
    <w:rsid w:val="003A69FA"/>
    <w:rsid w:val="003A7DE1"/>
    <w:rsid w:val="003B41EB"/>
    <w:rsid w:val="003B4ABE"/>
    <w:rsid w:val="003B58E5"/>
    <w:rsid w:val="003B6098"/>
    <w:rsid w:val="003B6B24"/>
    <w:rsid w:val="003B7DB7"/>
    <w:rsid w:val="003C12EF"/>
    <w:rsid w:val="003C13C3"/>
    <w:rsid w:val="003C2058"/>
    <w:rsid w:val="003C3193"/>
    <w:rsid w:val="003C5FF5"/>
    <w:rsid w:val="003C6A17"/>
    <w:rsid w:val="003D0ABD"/>
    <w:rsid w:val="003D1FE8"/>
    <w:rsid w:val="003D2B78"/>
    <w:rsid w:val="003D7440"/>
    <w:rsid w:val="003D7BF7"/>
    <w:rsid w:val="003E043E"/>
    <w:rsid w:val="003E632D"/>
    <w:rsid w:val="003E6832"/>
    <w:rsid w:val="003F1AA0"/>
    <w:rsid w:val="003F42A5"/>
    <w:rsid w:val="003F4468"/>
    <w:rsid w:val="003F53B3"/>
    <w:rsid w:val="00402161"/>
    <w:rsid w:val="0040300C"/>
    <w:rsid w:val="0040704B"/>
    <w:rsid w:val="0041051E"/>
    <w:rsid w:val="00412019"/>
    <w:rsid w:val="00415CB2"/>
    <w:rsid w:val="00416C0B"/>
    <w:rsid w:val="00417A07"/>
    <w:rsid w:val="00422A56"/>
    <w:rsid w:val="00430590"/>
    <w:rsid w:val="00435A95"/>
    <w:rsid w:val="00437B52"/>
    <w:rsid w:val="004412A2"/>
    <w:rsid w:val="00442810"/>
    <w:rsid w:val="004448AD"/>
    <w:rsid w:val="00444D31"/>
    <w:rsid w:val="004457C5"/>
    <w:rsid w:val="004460F1"/>
    <w:rsid w:val="00446F2A"/>
    <w:rsid w:val="00450D3E"/>
    <w:rsid w:val="00454236"/>
    <w:rsid w:val="00463E37"/>
    <w:rsid w:val="004644CC"/>
    <w:rsid w:val="00466438"/>
    <w:rsid w:val="00474388"/>
    <w:rsid w:val="00475E55"/>
    <w:rsid w:val="004767ED"/>
    <w:rsid w:val="00476E6D"/>
    <w:rsid w:val="004770EC"/>
    <w:rsid w:val="00477CA6"/>
    <w:rsid w:val="00477F7D"/>
    <w:rsid w:val="004802FB"/>
    <w:rsid w:val="00480541"/>
    <w:rsid w:val="00483355"/>
    <w:rsid w:val="0048403E"/>
    <w:rsid w:val="0048444D"/>
    <w:rsid w:val="004846F6"/>
    <w:rsid w:val="00484FD7"/>
    <w:rsid w:val="004861DE"/>
    <w:rsid w:val="00486D72"/>
    <w:rsid w:val="0049155A"/>
    <w:rsid w:val="0049194A"/>
    <w:rsid w:val="00492B44"/>
    <w:rsid w:val="00492D22"/>
    <w:rsid w:val="00494D8C"/>
    <w:rsid w:val="004970D5"/>
    <w:rsid w:val="00497D48"/>
    <w:rsid w:val="004A4D04"/>
    <w:rsid w:val="004A570A"/>
    <w:rsid w:val="004A6757"/>
    <w:rsid w:val="004B131C"/>
    <w:rsid w:val="004C0045"/>
    <w:rsid w:val="004C3F68"/>
    <w:rsid w:val="004C61A5"/>
    <w:rsid w:val="004C6C75"/>
    <w:rsid w:val="004D2721"/>
    <w:rsid w:val="004D4958"/>
    <w:rsid w:val="004D4A31"/>
    <w:rsid w:val="004D6815"/>
    <w:rsid w:val="004F1FCF"/>
    <w:rsid w:val="004F470D"/>
    <w:rsid w:val="004F5C1B"/>
    <w:rsid w:val="004F6428"/>
    <w:rsid w:val="004F65E5"/>
    <w:rsid w:val="00502C4F"/>
    <w:rsid w:val="00505FE9"/>
    <w:rsid w:val="00511296"/>
    <w:rsid w:val="00517178"/>
    <w:rsid w:val="0051746D"/>
    <w:rsid w:val="0052095E"/>
    <w:rsid w:val="005257EB"/>
    <w:rsid w:val="005272DD"/>
    <w:rsid w:val="00527F5D"/>
    <w:rsid w:val="0053090B"/>
    <w:rsid w:val="005346AF"/>
    <w:rsid w:val="0053530F"/>
    <w:rsid w:val="0053563E"/>
    <w:rsid w:val="0053623C"/>
    <w:rsid w:val="00540025"/>
    <w:rsid w:val="005400A0"/>
    <w:rsid w:val="0054195A"/>
    <w:rsid w:val="0054214A"/>
    <w:rsid w:val="0054259B"/>
    <w:rsid w:val="005440B8"/>
    <w:rsid w:val="00546FA6"/>
    <w:rsid w:val="00550330"/>
    <w:rsid w:val="00550CD3"/>
    <w:rsid w:val="0055284D"/>
    <w:rsid w:val="0055312B"/>
    <w:rsid w:val="00553AD3"/>
    <w:rsid w:val="00556330"/>
    <w:rsid w:val="005577E2"/>
    <w:rsid w:val="00563A74"/>
    <w:rsid w:val="00565D85"/>
    <w:rsid w:val="0057194B"/>
    <w:rsid w:val="00573714"/>
    <w:rsid w:val="00574B92"/>
    <w:rsid w:val="0058107D"/>
    <w:rsid w:val="005830BF"/>
    <w:rsid w:val="00583ACC"/>
    <w:rsid w:val="00594CB5"/>
    <w:rsid w:val="00594E8D"/>
    <w:rsid w:val="00595218"/>
    <w:rsid w:val="005958B1"/>
    <w:rsid w:val="00596421"/>
    <w:rsid w:val="005971B5"/>
    <w:rsid w:val="005A3A8B"/>
    <w:rsid w:val="005A5D9B"/>
    <w:rsid w:val="005A75CF"/>
    <w:rsid w:val="005B0349"/>
    <w:rsid w:val="005B19B8"/>
    <w:rsid w:val="005B262D"/>
    <w:rsid w:val="005B32CE"/>
    <w:rsid w:val="005B4A48"/>
    <w:rsid w:val="005B52A2"/>
    <w:rsid w:val="005B5C41"/>
    <w:rsid w:val="005C1566"/>
    <w:rsid w:val="005C1DB4"/>
    <w:rsid w:val="005D1BA0"/>
    <w:rsid w:val="005D3D2E"/>
    <w:rsid w:val="005D4470"/>
    <w:rsid w:val="005D5076"/>
    <w:rsid w:val="005E0071"/>
    <w:rsid w:val="005E5E6A"/>
    <w:rsid w:val="005E605E"/>
    <w:rsid w:val="005E626D"/>
    <w:rsid w:val="005E6C65"/>
    <w:rsid w:val="005E7552"/>
    <w:rsid w:val="005E7EB0"/>
    <w:rsid w:val="005F4D09"/>
    <w:rsid w:val="005F4EF2"/>
    <w:rsid w:val="005F7E51"/>
    <w:rsid w:val="006042DC"/>
    <w:rsid w:val="00607E53"/>
    <w:rsid w:val="00613BE2"/>
    <w:rsid w:val="0062648D"/>
    <w:rsid w:val="00630ADE"/>
    <w:rsid w:val="00630DB2"/>
    <w:rsid w:val="006326E2"/>
    <w:rsid w:val="00632835"/>
    <w:rsid w:val="00636314"/>
    <w:rsid w:val="00637B71"/>
    <w:rsid w:val="006402F3"/>
    <w:rsid w:val="00641467"/>
    <w:rsid w:val="006423CF"/>
    <w:rsid w:val="0064462E"/>
    <w:rsid w:val="006461A2"/>
    <w:rsid w:val="0064654A"/>
    <w:rsid w:val="00646B8F"/>
    <w:rsid w:val="00646F67"/>
    <w:rsid w:val="00656225"/>
    <w:rsid w:val="006569BC"/>
    <w:rsid w:val="00656F48"/>
    <w:rsid w:val="00657E75"/>
    <w:rsid w:val="00660214"/>
    <w:rsid w:val="00661AEB"/>
    <w:rsid w:val="00662406"/>
    <w:rsid w:val="00664CA6"/>
    <w:rsid w:val="00664FC4"/>
    <w:rsid w:val="00665AE1"/>
    <w:rsid w:val="00665E0D"/>
    <w:rsid w:val="00666B66"/>
    <w:rsid w:val="00670712"/>
    <w:rsid w:val="00671B2E"/>
    <w:rsid w:val="00672B26"/>
    <w:rsid w:val="00674A08"/>
    <w:rsid w:val="0067533E"/>
    <w:rsid w:val="00675520"/>
    <w:rsid w:val="006756C4"/>
    <w:rsid w:val="00676F5F"/>
    <w:rsid w:val="006800EE"/>
    <w:rsid w:val="00680617"/>
    <w:rsid w:val="00683950"/>
    <w:rsid w:val="006843B0"/>
    <w:rsid w:val="0068468A"/>
    <w:rsid w:val="0068597A"/>
    <w:rsid w:val="0068642C"/>
    <w:rsid w:val="00693C9F"/>
    <w:rsid w:val="00696A27"/>
    <w:rsid w:val="0069794D"/>
    <w:rsid w:val="00697C67"/>
    <w:rsid w:val="006A1BB9"/>
    <w:rsid w:val="006A5428"/>
    <w:rsid w:val="006B015C"/>
    <w:rsid w:val="006B0971"/>
    <w:rsid w:val="006B1339"/>
    <w:rsid w:val="006B35B7"/>
    <w:rsid w:val="006B4564"/>
    <w:rsid w:val="006B45ED"/>
    <w:rsid w:val="006C0BF5"/>
    <w:rsid w:val="006C13C2"/>
    <w:rsid w:val="006C6611"/>
    <w:rsid w:val="006D2423"/>
    <w:rsid w:val="006D2B5A"/>
    <w:rsid w:val="006D2E9E"/>
    <w:rsid w:val="006D3743"/>
    <w:rsid w:val="006D7C5C"/>
    <w:rsid w:val="006E0819"/>
    <w:rsid w:val="006E5960"/>
    <w:rsid w:val="006F0029"/>
    <w:rsid w:val="00700A0F"/>
    <w:rsid w:val="00700D9D"/>
    <w:rsid w:val="00703A7C"/>
    <w:rsid w:val="00704005"/>
    <w:rsid w:val="00706E4B"/>
    <w:rsid w:val="007116CB"/>
    <w:rsid w:val="00711C39"/>
    <w:rsid w:val="007126F6"/>
    <w:rsid w:val="00713B08"/>
    <w:rsid w:val="007178A3"/>
    <w:rsid w:val="0072145B"/>
    <w:rsid w:val="007274EC"/>
    <w:rsid w:val="00727A67"/>
    <w:rsid w:val="00730B26"/>
    <w:rsid w:val="00731020"/>
    <w:rsid w:val="00732A04"/>
    <w:rsid w:val="0073453D"/>
    <w:rsid w:val="00734C67"/>
    <w:rsid w:val="0073672F"/>
    <w:rsid w:val="00737AC2"/>
    <w:rsid w:val="00740FD9"/>
    <w:rsid w:val="00742671"/>
    <w:rsid w:val="00745FAA"/>
    <w:rsid w:val="007465FF"/>
    <w:rsid w:val="00747726"/>
    <w:rsid w:val="00747EF5"/>
    <w:rsid w:val="00751523"/>
    <w:rsid w:val="00754727"/>
    <w:rsid w:val="0076094F"/>
    <w:rsid w:val="0076695F"/>
    <w:rsid w:val="0077007C"/>
    <w:rsid w:val="007715D6"/>
    <w:rsid w:val="00771881"/>
    <w:rsid w:val="00772978"/>
    <w:rsid w:val="00773325"/>
    <w:rsid w:val="00773A47"/>
    <w:rsid w:val="00773AB4"/>
    <w:rsid w:val="00773B9B"/>
    <w:rsid w:val="00774F94"/>
    <w:rsid w:val="00776B83"/>
    <w:rsid w:val="00783A24"/>
    <w:rsid w:val="00783A79"/>
    <w:rsid w:val="00783E39"/>
    <w:rsid w:val="00784B5D"/>
    <w:rsid w:val="0079157F"/>
    <w:rsid w:val="00791D9C"/>
    <w:rsid w:val="007961B9"/>
    <w:rsid w:val="007A1793"/>
    <w:rsid w:val="007A1A54"/>
    <w:rsid w:val="007A2257"/>
    <w:rsid w:val="007A396F"/>
    <w:rsid w:val="007A4975"/>
    <w:rsid w:val="007A5278"/>
    <w:rsid w:val="007A6328"/>
    <w:rsid w:val="007A68FE"/>
    <w:rsid w:val="007B0174"/>
    <w:rsid w:val="007B13DF"/>
    <w:rsid w:val="007B1613"/>
    <w:rsid w:val="007B2191"/>
    <w:rsid w:val="007B4505"/>
    <w:rsid w:val="007B5FD3"/>
    <w:rsid w:val="007C27DB"/>
    <w:rsid w:val="007D05D6"/>
    <w:rsid w:val="007D0AAA"/>
    <w:rsid w:val="007D2CF1"/>
    <w:rsid w:val="007D4C98"/>
    <w:rsid w:val="007D5F00"/>
    <w:rsid w:val="007D6D4B"/>
    <w:rsid w:val="007D6F22"/>
    <w:rsid w:val="007E1BFE"/>
    <w:rsid w:val="007E5DF5"/>
    <w:rsid w:val="007F0B0B"/>
    <w:rsid w:val="007F56EE"/>
    <w:rsid w:val="007F763C"/>
    <w:rsid w:val="007F7725"/>
    <w:rsid w:val="00801999"/>
    <w:rsid w:val="00801AAE"/>
    <w:rsid w:val="008028F7"/>
    <w:rsid w:val="00802EA5"/>
    <w:rsid w:val="00803807"/>
    <w:rsid w:val="00803A5C"/>
    <w:rsid w:val="00804117"/>
    <w:rsid w:val="00804350"/>
    <w:rsid w:val="00805A5C"/>
    <w:rsid w:val="008070E1"/>
    <w:rsid w:val="008131EF"/>
    <w:rsid w:val="00816F61"/>
    <w:rsid w:val="00824F3A"/>
    <w:rsid w:val="00825886"/>
    <w:rsid w:val="00827521"/>
    <w:rsid w:val="008309C9"/>
    <w:rsid w:val="00835A8B"/>
    <w:rsid w:val="00836BE1"/>
    <w:rsid w:val="008374B2"/>
    <w:rsid w:val="00844390"/>
    <w:rsid w:val="00845B7D"/>
    <w:rsid w:val="0084759A"/>
    <w:rsid w:val="00847E1F"/>
    <w:rsid w:val="0085182C"/>
    <w:rsid w:val="00851EAC"/>
    <w:rsid w:val="00852E94"/>
    <w:rsid w:val="008547FB"/>
    <w:rsid w:val="008556DF"/>
    <w:rsid w:val="00860799"/>
    <w:rsid w:val="0086125A"/>
    <w:rsid w:val="008630DA"/>
    <w:rsid w:val="00865172"/>
    <w:rsid w:val="00865D82"/>
    <w:rsid w:val="00867D20"/>
    <w:rsid w:val="00870673"/>
    <w:rsid w:val="00872E2B"/>
    <w:rsid w:val="00875E2D"/>
    <w:rsid w:val="00876378"/>
    <w:rsid w:val="0087638C"/>
    <w:rsid w:val="008838C9"/>
    <w:rsid w:val="00884414"/>
    <w:rsid w:val="00885DC5"/>
    <w:rsid w:val="00886687"/>
    <w:rsid w:val="008923CA"/>
    <w:rsid w:val="00894EE1"/>
    <w:rsid w:val="00895DAF"/>
    <w:rsid w:val="008A0E42"/>
    <w:rsid w:val="008A0F65"/>
    <w:rsid w:val="008A1C81"/>
    <w:rsid w:val="008A337C"/>
    <w:rsid w:val="008A5705"/>
    <w:rsid w:val="008A5D9C"/>
    <w:rsid w:val="008A7A3E"/>
    <w:rsid w:val="008B203B"/>
    <w:rsid w:val="008B3B84"/>
    <w:rsid w:val="008B42E4"/>
    <w:rsid w:val="008C00FF"/>
    <w:rsid w:val="008C09D2"/>
    <w:rsid w:val="008C282C"/>
    <w:rsid w:val="008C3D89"/>
    <w:rsid w:val="008C43A2"/>
    <w:rsid w:val="008C4E3A"/>
    <w:rsid w:val="008C61B3"/>
    <w:rsid w:val="008C6523"/>
    <w:rsid w:val="008C7B40"/>
    <w:rsid w:val="008D09F0"/>
    <w:rsid w:val="008D24F1"/>
    <w:rsid w:val="008D2E4D"/>
    <w:rsid w:val="008D33FB"/>
    <w:rsid w:val="008D4C6E"/>
    <w:rsid w:val="008E1E42"/>
    <w:rsid w:val="008E39AF"/>
    <w:rsid w:val="008E3FE0"/>
    <w:rsid w:val="008F1969"/>
    <w:rsid w:val="008F1DA7"/>
    <w:rsid w:val="008F2B8A"/>
    <w:rsid w:val="008F2F94"/>
    <w:rsid w:val="008F3B27"/>
    <w:rsid w:val="008F3EFC"/>
    <w:rsid w:val="008F6A59"/>
    <w:rsid w:val="009021CF"/>
    <w:rsid w:val="00902DF3"/>
    <w:rsid w:val="00903A9E"/>
    <w:rsid w:val="00903B62"/>
    <w:rsid w:val="009044AA"/>
    <w:rsid w:val="00910EEC"/>
    <w:rsid w:val="0091420F"/>
    <w:rsid w:val="00920B0E"/>
    <w:rsid w:val="00924F42"/>
    <w:rsid w:val="009252C7"/>
    <w:rsid w:val="00925864"/>
    <w:rsid w:val="0092753B"/>
    <w:rsid w:val="00930298"/>
    <w:rsid w:val="0093198F"/>
    <w:rsid w:val="009325FE"/>
    <w:rsid w:val="009343D7"/>
    <w:rsid w:val="009345E9"/>
    <w:rsid w:val="00934DEB"/>
    <w:rsid w:val="00935AD0"/>
    <w:rsid w:val="00940A77"/>
    <w:rsid w:val="009428B8"/>
    <w:rsid w:val="00944FBF"/>
    <w:rsid w:val="00947E8A"/>
    <w:rsid w:val="00952E8F"/>
    <w:rsid w:val="00953F3E"/>
    <w:rsid w:val="00955C1B"/>
    <w:rsid w:val="0096055E"/>
    <w:rsid w:val="009615C2"/>
    <w:rsid w:val="00963972"/>
    <w:rsid w:val="009645AF"/>
    <w:rsid w:val="0096795F"/>
    <w:rsid w:val="009706EA"/>
    <w:rsid w:val="009858DA"/>
    <w:rsid w:val="009900EF"/>
    <w:rsid w:val="00991424"/>
    <w:rsid w:val="00991D7F"/>
    <w:rsid w:val="00992DA3"/>
    <w:rsid w:val="00994756"/>
    <w:rsid w:val="00995227"/>
    <w:rsid w:val="00996733"/>
    <w:rsid w:val="009A0032"/>
    <w:rsid w:val="009A0ED4"/>
    <w:rsid w:val="009A226E"/>
    <w:rsid w:val="009A275F"/>
    <w:rsid w:val="009A5FF5"/>
    <w:rsid w:val="009B3836"/>
    <w:rsid w:val="009B426C"/>
    <w:rsid w:val="009B658A"/>
    <w:rsid w:val="009C1561"/>
    <w:rsid w:val="009C190D"/>
    <w:rsid w:val="009C3B31"/>
    <w:rsid w:val="009C44CA"/>
    <w:rsid w:val="009C47FB"/>
    <w:rsid w:val="009C6CB1"/>
    <w:rsid w:val="009C724C"/>
    <w:rsid w:val="009D15AE"/>
    <w:rsid w:val="009D2F30"/>
    <w:rsid w:val="009D41AA"/>
    <w:rsid w:val="009D6CC0"/>
    <w:rsid w:val="009D7C2D"/>
    <w:rsid w:val="009D7DB9"/>
    <w:rsid w:val="009E2780"/>
    <w:rsid w:val="009F49F5"/>
    <w:rsid w:val="00A00353"/>
    <w:rsid w:val="00A01742"/>
    <w:rsid w:val="00A04D91"/>
    <w:rsid w:val="00A05CBB"/>
    <w:rsid w:val="00A12665"/>
    <w:rsid w:val="00A14613"/>
    <w:rsid w:val="00A17261"/>
    <w:rsid w:val="00A2176B"/>
    <w:rsid w:val="00A269B6"/>
    <w:rsid w:val="00A30EA5"/>
    <w:rsid w:val="00A34E08"/>
    <w:rsid w:val="00A42A88"/>
    <w:rsid w:val="00A439BD"/>
    <w:rsid w:val="00A43D68"/>
    <w:rsid w:val="00A44C5B"/>
    <w:rsid w:val="00A4742E"/>
    <w:rsid w:val="00A50906"/>
    <w:rsid w:val="00A53300"/>
    <w:rsid w:val="00A55C07"/>
    <w:rsid w:val="00A577B9"/>
    <w:rsid w:val="00A60261"/>
    <w:rsid w:val="00A60A41"/>
    <w:rsid w:val="00A64ED8"/>
    <w:rsid w:val="00A64FCB"/>
    <w:rsid w:val="00A66DC0"/>
    <w:rsid w:val="00A6749C"/>
    <w:rsid w:val="00A678C2"/>
    <w:rsid w:val="00A70F6F"/>
    <w:rsid w:val="00A71DB1"/>
    <w:rsid w:val="00A733E8"/>
    <w:rsid w:val="00A736EE"/>
    <w:rsid w:val="00A74FF1"/>
    <w:rsid w:val="00A756D9"/>
    <w:rsid w:val="00A76A60"/>
    <w:rsid w:val="00A76BB0"/>
    <w:rsid w:val="00A77E11"/>
    <w:rsid w:val="00A808B1"/>
    <w:rsid w:val="00A81260"/>
    <w:rsid w:val="00A8211C"/>
    <w:rsid w:val="00A82638"/>
    <w:rsid w:val="00A832EE"/>
    <w:rsid w:val="00A84741"/>
    <w:rsid w:val="00A86B36"/>
    <w:rsid w:val="00A9780B"/>
    <w:rsid w:val="00AA1B4A"/>
    <w:rsid w:val="00AA5736"/>
    <w:rsid w:val="00AB0DE7"/>
    <w:rsid w:val="00AB4941"/>
    <w:rsid w:val="00AC0CB5"/>
    <w:rsid w:val="00AC256D"/>
    <w:rsid w:val="00AD235E"/>
    <w:rsid w:val="00AD3BD9"/>
    <w:rsid w:val="00AD6B41"/>
    <w:rsid w:val="00AE0422"/>
    <w:rsid w:val="00AE3E4B"/>
    <w:rsid w:val="00AE3F87"/>
    <w:rsid w:val="00AE4A66"/>
    <w:rsid w:val="00AF0799"/>
    <w:rsid w:val="00AF0F7E"/>
    <w:rsid w:val="00AF2A6B"/>
    <w:rsid w:val="00AF2B5B"/>
    <w:rsid w:val="00AF347E"/>
    <w:rsid w:val="00AF5491"/>
    <w:rsid w:val="00AF6684"/>
    <w:rsid w:val="00B04D7C"/>
    <w:rsid w:val="00B07578"/>
    <w:rsid w:val="00B127D8"/>
    <w:rsid w:val="00B1292E"/>
    <w:rsid w:val="00B17727"/>
    <w:rsid w:val="00B20538"/>
    <w:rsid w:val="00B21FE7"/>
    <w:rsid w:val="00B22197"/>
    <w:rsid w:val="00B25665"/>
    <w:rsid w:val="00B30214"/>
    <w:rsid w:val="00B30B5E"/>
    <w:rsid w:val="00B40891"/>
    <w:rsid w:val="00B40C86"/>
    <w:rsid w:val="00B50C40"/>
    <w:rsid w:val="00B519D8"/>
    <w:rsid w:val="00B573A1"/>
    <w:rsid w:val="00B64177"/>
    <w:rsid w:val="00B67A36"/>
    <w:rsid w:val="00B72048"/>
    <w:rsid w:val="00B7273A"/>
    <w:rsid w:val="00B73250"/>
    <w:rsid w:val="00B800B3"/>
    <w:rsid w:val="00B81CF8"/>
    <w:rsid w:val="00B81F8B"/>
    <w:rsid w:val="00B82591"/>
    <w:rsid w:val="00B82E53"/>
    <w:rsid w:val="00B832AE"/>
    <w:rsid w:val="00B8466F"/>
    <w:rsid w:val="00B906EA"/>
    <w:rsid w:val="00B94863"/>
    <w:rsid w:val="00B948DC"/>
    <w:rsid w:val="00B95330"/>
    <w:rsid w:val="00B973CB"/>
    <w:rsid w:val="00BA1718"/>
    <w:rsid w:val="00BA3470"/>
    <w:rsid w:val="00BA6B72"/>
    <w:rsid w:val="00BA6DD6"/>
    <w:rsid w:val="00BA77E4"/>
    <w:rsid w:val="00BA7E24"/>
    <w:rsid w:val="00BB10D3"/>
    <w:rsid w:val="00BB2FC9"/>
    <w:rsid w:val="00BB3104"/>
    <w:rsid w:val="00BB7A19"/>
    <w:rsid w:val="00BC77DF"/>
    <w:rsid w:val="00BD255C"/>
    <w:rsid w:val="00BD2CC8"/>
    <w:rsid w:val="00BD7546"/>
    <w:rsid w:val="00BE03B0"/>
    <w:rsid w:val="00BE0BC8"/>
    <w:rsid w:val="00BE0CB7"/>
    <w:rsid w:val="00BE1F0D"/>
    <w:rsid w:val="00BE2347"/>
    <w:rsid w:val="00BE25B0"/>
    <w:rsid w:val="00BE3F60"/>
    <w:rsid w:val="00BE5167"/>
    <w:rsid w:val="00BF21EB"/>
    <w:rsid w:val="00BF2D4E"/>
    <w:rsid w:val="00BF3DCB"/>
    <w:rsid w:val="00BF539D"/>
    <w:rsid w:val="00BF53AC"/>
    <w:rsid w:val="00BF5EE0"/>
    <w:rsid w:val="00C00CCC"/>
    <w:rsid w:val="00C04425"/>
    <w:rsid w:val="00C05D4A"/>
    <w:rsid w:val="00C05F2F"/>
    <w:rsid w:val="00C078BC"/>
    <w:rsid w:val="00C2097D"/>
    <w:rsid w:val="00C22AA4"/>
    <w:rsid w:val="00C25EAD"/>
    <w:rsid w:val="00C30D83"/>
    <w:rsid w:val="00C32B73"/>
    <w:rsid w:val="00C336EF"/>
    <w:rsid w:val="00C35001"/>
    <w:rsid w:val="00C35204"/>
    <w:rsid w:val="00C40392"/>
    <w:rsid w:val="00C40B8B"/>
    <w:rsid w:val="00C40FE5"/>
    <w:rsid w:val="00C44414"/>
    <w:rsid w:val="00C44FE7"/>
    <w:rsid w:val="00C4505A"/>
    <w:rsid w:val="00C50DEE"/>
    <w:rsid w:val="00C55CCF"/>
    <w:rsid w:val="00C56403"/>
    <w:rsid w:val="00C63BBC"/>
    <w:rsid w:val="00C644DB"/>
    <w:rsid w:val="00C64A30"/>
    <w:rsid w:val="00C72C17"/>
    <w:rsid w:val="00C765B5"/>
    <w:rsid w:val="00C80F9C"/>
    <w:rsid w:val="00C858A1"/>
    <w:rsid w:val="00C91024"/>
    <w:rsid w:val="00C92C93"/>
    <w:rsid w:val="00C93C94"/>
    <w:rsid w:val="00C93F91"/>
    <w:rsid w:val="00C94716"/>
    <w:rsid w:val="00C94DEB"/>
    <w:rsid w:val="00C953DA"/>
    <w:rsid w:val="00CA2F97"/>
    <w:rsid w:val="00CA2FBD"/>
    <w:rsid w:val="00CA3CC4"/>
    <w:rsid w:val="00CA5305"/>
    <w:rsid w:val="00CA5475"/>
    <w:rsid w:val="00CA56C6"/>
    <w:rsid w:val="00CA5F35"/>
    <w:rsid w:val="00CB079C"/>
    <w:rsid w:val="00CB1006"/>
    <w:rsid w:val="00CB2B9E"/>
    <w:rsid w:val="00CC4AE7"/>
    <w:rsid w:val="00CC59E3"/>
    <w:rsid w:val="00CC6E6A"/>
    <w:rsid w:val="00CC720C"/>
    <w:rsid w:val="00CD115C"/>
    <w:rsid w:val="00CD280B"/>
    <w:rsid w:val="00CD5E74"/>
    <w:rsid w:val="00CD6920"/>
    <w:rsid w:val="00CE1EF1"/>
    <w:rsid w:val="00CE212F"/>
    <w:rsid w:val="00CE54C2"/>
    <w:rsid w:val="00CE5CBA"/>
    <w:rsid w:val="00CE7AC1"/>
    <w:rsid w:val="00CF364C"/>
    <w:rsid w:val="00CF3DFD"/>
    <w:rsid w:val="00CF5AB1"/>
    <w:rsid w:val="00D025FA"/>
    <w:rsid w:val="00D057D5"/>
    <w:rsid w:val="00D05F39"/>
    <w:rsid w:val="00D06152"/>
    <w:rsid w:val="00D10B86"/>
    <w:rsid w:val="00D124B3"/>
    <w:rsid w:val="00D144CC"/>
    <w:rsid w:val="00D15179"/>
    <w:rsid w:val="00D16070"/>
    <w:rsid w:val="00D17777"/>
    <w:rsid w:val="00D2028E"/>
    <w:rsid w:val="00D215F4"/>
    <w:rsid w:val="00D23DF0"/>
    <w:rsid w:val="00D26626"/>
    <w:rsid w:val="00D26FDA"/>
    <w:rsid w:val="00D27572"/>
    <w:rsid w:val="00D31690"/>
    <w:rsid w:val="00D31C98"/>
    <w:rsid w:val="00D31F1A"/>
    <w:rsid w:val="00D329B0"/>
    <w:rsid w:val="00D35DA3"/>
    <w:rsid w:val="00D454BF"/>
    <w:rsid w:val="00D50085"/>
    <w:rsid w:val="00D53E71"/>
    <w:rsid w:val="00D54BC2"/>
    <w:rsid w:val="00D56CDE"/>
    <w:rsid w:val="00D5701A"/>
    <w:rsid w:val="00D62CF9"/>
    <w:rsid w:val="00D6447D"/>
    <w:rsid w:val="00D7354C"/>
    <w:rsid w:val="00D73E09"/>
    <w:rsid w:val="00D74F34"/>
    <w:rsid w:val="00D75EEC"/>
    <w:rsid w:val="00D76F25"/>
    <w:rsid w:val="00D80B6C"/>
    <w:rsid w:val="00D80C9A"/>
    <w:rsid w:val="00D833DD"/>
    <w:rsid w:val="00D83993"/>
    <w:rsid w:val="00D87AF4"/>
    <w:rsid w:val="00D87CC2"/>
    <w:rsid w:val="00D903C5"/>
    <w:rsid w:val="00D909B0"/>
    <w:rsid w:val="00D910E0"/>
    <w:rsid w:val="00D92B3A"/>
    <w:rsid w:val="00D945DA"/>
    <w:rsid w:val="00DA064E"/>
    <w:rsid w:val="00DA2477"/>
    <w:rsid w:val="00DA2E85"/>
    <w:rsid w:val="00DA6B8E"/>
    <w:rsid w:val="00DB3990"/>
    <w:rsid w:val="00DB492C"/>
    <w:rsid w:val="00DB53B6"/>
    <w:rsid w:val="00DB61CB"/>
    <w:rsid w:val="00DB7566"/>
    <w:rsid w:val="00DC2999"/>
    <w:rsid w:val="00DC2EDE"/>
    <w:rsid w:val="00DC2FAD"/>
    <w:rsid w:val="00DC3D34"/>
    <w:rsid w:val="00DC4790"/>
    <w:rsid w:val="00DC54BD"/>
    <w:rsid w:val="00DC6C10"/>
    <w:rsid w:val="00DC7252"/>
    <w:rsid w:val="00DD0BDC"/>
    <w:rsid w:val="00DD0F69"/>
    <w:rsid w:val="00DD4511"/>
    <w:rsid w:val="00DD59C0"/>
    <w:rsid w:val="00DE5282"/>
    <w:rsid w:val="00DE5508"/>
    <w:rsid w:val="00DF4C72"/>
    <w:rsid w:val="00DF4DDD"/>
    <w:rsid w:val="00DF7373"/>
    <w:rsid w:val="00E0303A"/>
    <w:rsid w:val="00E032B8"/>
    <w:rsid w:val="00E11D32"/>
    <w:rsid w:val="00E148A7"/>
    <w:rsid w:val="00E16E01"/>
    <w:rsid w:val="00E17ECE"/>
    <w:rsid w:val="00E20BF3"/>
    <w:rsid w:val="00E23338"/>
    <w:rsid w:val="00E23422"/>
    <w:rsid w:val="00E234F2"/>
    <w:rsid w:val="00E23760"/>
    <w:rsid w:val="00E238F8"/>
    <w:rsid w:val="00E2424E"/>
    <w:rsid w:val="00E25098"/>
    <w:rsid w:val="00E26E1E"/>
    <w:rsid w:val="00E2734F"/>
    <w:rsid w:val="00E30BD4"/>
    <w:rsid w:val="00E32830"/>
    <w:rsid w:val="00E36799"/>
    <w:rsid w:val="00E37C51"/>
    <w:rsid w:val="00E43E4A"/>
    <w:rsid w:val="00E44F0F"/>
    <w:rsid w:val="00E46FCF"/>
    <w:rsid w:val="00E476CB"/>
    <w:rsid w:val="00E51912"/>
    <w:rsid w:val="00E52798"/>
    <w:rsid w:val="00E539E2"/>
    <w:rsid w:val="00E54F09"/>
    <w:rsid w:val="00E561F4"/>
    <w:rsid w:val="00E5675E"/>
    <w:rsid w:val="00E56A30"/>
    <w:rsid w:val="00E62FC2"/>
    <w:rsid w:val="00E64026"/>
    <w:rsid w:val="00E65F60"/>
    <w:rsid w:val="00E75277"/>
    <w:rsid w:val="00E763DE"/>
    <w:rsid w:val="00E815B2"/>
    <w:rsid w:val="00E8190C"/>
    <w:rsid w:val="00E83BEC"/>
    <w:rsid w:val="00E841E3"/>
    <w:rsid w:val="00E87F32"/>
    <w:rsid w:val="00E90554"/>
    <w:rsid w:val="00E90CE4"/>
    <w:rsid w:val="00E92611"/>
    <w:rsid w:val="00E951EB"/>
    <w:rsid w:val="00E95B7E"/>
    <w:rsid w:val="00E963F8"/>
    <w:rsid w:val="00E97D4E"/>
    <w:rsid w:val="00EA0BE1"/>
    <w:rsid w:val="00EA1D35"/>
    <w:rsid w:val="00EA1FAF"/>
    <w:rsid w:val="00EA6C02"/>
    <w:rsid w:val="00EB2943"/>
    <w:rsid w:val="00EB6174"/>
    <w:rsid w:val="00EC1AFE"/>
    <w:rsid w:val="00EC5E91"/>
    <w:rsid w:val="00EC60CE"/>
    <w:rsid w:val="00EC7C11"/>
    <w:rsid w:val="00ED1B22"/>
    <w:rsid w:val="00ED2B03"/>
    <w:rsid w:val="00ED39D8"/>
    <w:rsid w:val="00ED454D"/>
    <w:rsid w:val="00EE3DAB"/>
    <w:rsid w:val="00EF05D3"/>
    <w:rsid w:val="00EF1F91"/>
    <w:rsid w:val="00EF256F"/>
    <w:rsid w:val="00EF2610"/>
    <w:rsid w:val="00EF3E45"/>
    <w:rsid w:val="00EF5B88"/>
    <w:rsid w:val="00F00650"/>
    <w:rsid w:val="00F04060"/>
    <w:rsid w:val="00F07053"/>
    <w:rsid w:val="00F07F3E"/>
    <w:rsid w:val="00F11C9E"/>
    <w:rsid w:val="00F13D0E"/>
    <w:rsid w:val="00F14F7E"/>
    <w:rsid w:val="00F1652B"/>
    <w:rsid w:val="00F22FEB"/>
    <w:rsid w:val="00F25104"/>
    <w:rsid w:val="00F26041"/>
    <w:rsid w:val="00F3066C"/>
    <w:rsid w:val="00F30AB5"/>
    <w:rsid w:val="00F314D1"/>
    <w:rsid w:val="00F31709"/>
    <w:rsid w:val="00F34B96"/>
    <w:rsid w:val="00F36844"/>
    <w:rsid w:val="00F40E57"/>
    <w:rsid w:val="00F4111A"/>
    <w:rsid w:val="00F450A0"/>
    <w:rsid w:val="00F45114"/>
    <w:rsid w:val="00F52D43"/>
    <w:rsid w:val="00F57148"/>
    <w:rsid w:val="00F62509"/>
    <w:rsid w:val="00F64DD6"/>
    <w:rsid w:val="00F705DF"/>
    <w:rsid w:val="00F7127D"/>
    <w:rsid w:val="00F716BE"/>
    <w:rsid w:val="00F75DFF"/>
    <w:rsid w:val="00F7672E"/>
    <w:rsid w:val="00F767A8"/>
    <w:rsid w:val="00F8040C"/>
    <w:rsid w:val="00F80793"/>
    <w:rsid w:val="00F82F9F"/>
    <w:rsid w:val="00F83238"/>
    <w:rsid w:val="00F84AD2"/>
    <w:rsid w:val="00F8644A"/>
    <w:rsid w:val="00F90798"/>
    <w:rsid w:val="00F926AD"/>
    <w:rsid w:val="00F94C07"/>
    <w:rsid w:val="00F962DC"/>
    <w:rsid w:val="00F96C17"/>
    <w:rsid w:val="00F97389"/>
    <w:rsid w:val="00FA344C"/>
    <w:rsid w:val="00FA350B"/>
    <w:rsid w:val="00FA3DDC"/>
    <w:rsid w:val="00FA77A2"/>
    <w:rsid w:val="00FB11C1"/>
    <w:rsid w:val="00FB1AA7"/>
    <w:rsid w:val="00FB507E"/>
    <w:rsid w:val="00FB763E"/>
    <w:rsid w:val="00FC0F8D"/>
    <w:rsid w:val="00FC4C7C"/>
    <w:rsid w:val="00FD3F5E"/>
    <w:rsid w:val="00FD4827"/>
    <w:rsid w:val="00FD4C6B"/>
    <w:rsid w:val="00FD5213"/>
    <w:rsid w:val="00FE0907"/>
    <w:rsid w:val="00FE0DC4"/>
    <w:rsid w:val="00FE14D0"/>
    <w:rsid w:val="00FE3A04"/>
    <w:rsid w:val="00FE4D1B"/>
    <w:rsid w:val="00FF0D0F"/>
    <w:rsid w:val="00FF0E32"/>
    <w:rsid w:val="00FF397D"/>
    <w:rsid w:val="00FF566E"/>
    <w:rsid w:val="00FF67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5216F"/>
  <w15:chartTrackingRefBased/>
  <w15:docId w15:val="{BE9EF892-BE6A-442A-A307-886B97BC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043"/>
    <w:pPr>
      <w:jc w:val="left"/>
    </w:pPr>
  </w:style>
  <w:style w:type="paragraph" w:styleId="Heading1">
    <w:name w:val="heading 1"/>
    <w:basedOn w:val="Normal"/>
    <w:next w:val="Normal"/>
    <w:link w:val="Heading1Char"/>
    <w:uiPriority w:val="9"/>
    <w:qFormat/>
    <w:rsid w:val="00450D3E"/>
    <w:pPr>
      <w:keepNext/>
      <w:keepLines/>
      <w:spacing w:before="320" w:after="40"/>
      <w:outlineLvl w:val="0"/>
    </w:pPr>
    <w:rPr>
      <w:rFonts w:ascii="Arial" w:eastAsiaTheme="majorEastAsia" w:hAnsi="Arial" w:cstheme="majorBidi"/>
      <w:b/>
      <w:bCs/>
      <w:spacing w:val="4"/>
      <w:sz w:val="24"/>
      <w:szCs w:val="32"/>
    </w:rPr>
  </w:style>
  <w:style w:type="paragraph" w:styleId="Heading2">
    <w:name w:val="heading 2"/>
    <w:basedOn w:val="Normal"/>
    <w:next w:val="Normal"/>
    <w:link w:val="Heading2Char"/>
    <w:uiPriority w:val="9"/>
    <w:unhideWhenUsed/>
    <w:qFormat/>
    <w:rsid w:val="001451DB"/>
    <w:pPr>
      <w:keepNext/>
      <w:keepLines/>
      <w:spacing w:before="240" w:after="0"/>
      <w:outlineLvl w:val="1"/>
    </w:pPr>
    <w:rPr>
      <w:rFonts w:ascii="Arial" w:eastAsiaTheme="majorEastAsia" w:hAnsi="Arial" w:cstheme="majorBidi"/>
      <w:b/>
      <w:bCs/>
      <w:color w:val="212325"/>
      <w:sz w:val="24"/>
      <w:szCs w:val="32"/>
    </w:rPr>
  </w:style>
  <w:style w:type="paragraph" w:styleId="Heading3">
    <w:name w:val="heading 3"/>
    <w:basedOn w:val="Normal"/>
    <w:next w:val="Normal"/>
    <w:link w:val="Heading3Char"/>
    <w:uiPriority w:val="9"/>
    <w:unhideWhenUsed/>
    <w:qFormat/>
    <w:rsid w:val="002E6648"/>
    <w:pPr>
      <w:keepNext/>
      <w:keepLines/>
      <w:spacing w:before="120" w:after="0"/>
      <w:outlineLvl w:val="2"/>
    </w:pPr>
    <w:rPr>
      <w:rFonts w:asciiTheme="majorHAnsi" w:eastAsiaTheme="majorEastAsia" w:hAnsiTheme="majorHAnsi" w:cstheme="majorBidi"/>
      <w:b/>
      <w:bCs/>
      <w:color w:val="3F4443"/>
      <w:spacing w:val="4"/>
      <w:sz w:val="28"/>
      <w:szCs w:val="28"/>
    </w:rPr>
  </w:style>
  <w:style w:type="paragraph" w:styleId="Heading4">
    <w:name w:val="heading 4"/>
    <w:basedOn w:val="Normal"/>
    <w:next w:val="Normal"/>
    <w:link w:val="Heading4Char"/>
    <w:uiPriority w:val="9"/>
    <w:semiHidden/>
    <w:unhideWhenUsed/>
    <w:qFormat/>
    <w:rsid w:val="000F035F"/>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0F035F"/>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0F035F"/>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0F035F"/>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0F035F"/>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0F035F"/>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17E2E"/>
    <w:pPr>
      <w:spacing w:after="0" w:line="240" w:lineRule="auto"/>
      <w:contextualSpacing/>
      <w:jc w:val="center"/>
    </w:pPr>
    <w:rPr>
      <w:rFonts w:ascii="Arial" w:eastAsiaTheme="majorEastAsia" w:hAnsi="Arial" w:cstheme="majorBidi"/>
      <w:b/>
      <w:bCs/>
      <w:spacing w:val="-7"/>
      <w:sz w:val="24"/>
      <w:szCs w:val="56"/>
    </w:rPr>
  </w:style>
  <w:style w:type="character" w:customStyle="1" w:styleId="TitleChar">
    <w:name w:val="Title Char"/>
    <w:basedOn w:val="DefaultParagraphFont"/>
    <w:link w:val="Title"/>
    <w:uiPriority w:val="10"/>
    <w:rsid w:val="00217E2E"/>
    <w:rPr>
      <w:rFonts w:ascii="Arial" w:eastAsiaTheme="majorEastAsia" w:hAnsi="Arial" w:cstheme="majorBidi"/>
      <w:b/>
      <w:bCs/>
      <w:spacing w:val="-7"/>
      <w:sz w:val="24"/>
      <w:szCs w:val="56"/>
    </w:rPr>
  </w:style>
  <w:style w:type="character" w:customStyle="1" w:styleId="Heading1Char">
    <w:name w:val="Heading 1 Char"/>
    <w:basedOn w:val="DefaultParagraphFont"/>
    <w:link w:val="Heading1"/>
    <w:uiPriority w:val="9"/>
    <w:rsid w:val="00450D3E"/>
    <w:rPr>
      <w:rFonts w:ascii="Arial" w:eastAsiaTheme="majorEastAsia" w:hAnsi="Arial" w:cstheme="majorBidi"/>
      <w:b/>
      <w:bCs/>
      <w:spacing w:val="4"/>
      <w:sz w:val="24"/>
      <w:szCs w:val="32"/>
    </w:rPr>
  </w:style>
  <w:style w:type="paragraph" w:styleId="TOCHeading">
    <w:name w:val="TOC Heading"/>
    <w:basedOn w:val="Heading1"/>
    <w:next w:val="Normal"/>
    <w:uiPriority w:val="39"/>
    <w:unhideWhenUsed/>
    <w:qFormat/>
    <w:rsid w:val="00217E2E"/>
    <w:pPr>
      <w:outlineLvl w:val="9"/>
    </w:pPr>
  </w:style>
  <w:style w:type="character" w:customStyle="1" w:styleId="Heading2Char">
    <w:name w:val="Heading 2 Char"/>
    <w:basedOn w:val="DefaultParagraphFont"/>
    <w:link w:val="Heading2"/>
    <w:uiPriority w:val="9"/>
    <w:rsid w:val="001451DB"/>
    <w:rPr>
      <w:rFonts w:ascii="Arial" w:eastAsiaTheme="majorEastAsia" w:hAnsi="Arial" w:cstheme="majorBidi"/>
      <w:b/>
      <w:bCs/>
      <w:color w:val="212325"/>
      <w:sz w:val="24"/>
      <w:szCs w:val="32"/>
    </w:rPr>
  </w:style>
  <w:style w:type="paragraph" w:styleId="TOC1">
    <w:name w:val="toc 1"/>
    <w:basedOn w:val="Normal"/>
    <w:next w:val="Normal"/>
    <w:autoRedefine/>
    <w:uiPriority w:val="39"/>
    <w:unhideWhenUsed/>
    <w:rsid w:val="00664CA6"/>
    <w:pPr>
      <w:tabs>
        <w:tab w:val="right" w:leader="dot" w:pos="9350"/>
      </w:tabs>
      <w:spacing w:after="100"/>
    </w:pPr>
    <w:rPr>
      <w:rFonts w:ascii="Arial" w:hAnsi="Arial" w:cs="Arial"/>
      <w:noProof/>
    </w:rPr>
  </w:style>
  <w:style w:type="paragraph" w:styleId="TOC2">
    <w:name w:val="toc 2"/>
    <w:basedOn w:val="Normal"/>
    <w:next w:val="Normal"/>
    <w:autoRedefine/>
    <w:uiPriority w:val="39"/>
    <w:unhideWhenUsed/>
    <w:rsid w:val="005E6C65"/>
    <w:pPr>
      <w:tabs>
        <w:tab w:val="right" w:leader="dot" w:pos="9350"/>
      </w:tabs>
      <w:spacing w:after="100"/>
      <w:ind w:left="220"/>
    </w:pPr>
    <w:rPr>
      <w:rFonts w:ascii="Arial" w:hAnsi="Arial" w:cs="Arial"/>
      <w:noProof/>
    </w:rPr>
  </w:style>
  <w:style w:type="character" w:styleId="Hyperlink">
    <w:name w:val="Hyperlink"/>
    <w:basedOn w:val="DefaultParagraphFont"/>
    <w:uiPriority w:val="99"/>
    <w:unhideWhenUsed/>
    <w:rsid w:val="00C30D83"/>
    <w:rPr>
      <w:color w:val="0563C1" w:themeColor="hyperlink"/>
      <w:u w:val="single"/>
    </w:rPr>
  </w:style>
  <w:style w:type="paragraph" w:styleId="ListParagraph">
    <w:name w:val="List Paragraph"/>
    <w:basedOn w:val="Normal"/>
    <w:uiPriority w:val="34"/>
    <w:qFormat/>
    <w:rsid w:val="00C30D83"/>
    <w:pPr>
      <w:ind w:left="720"/>
      <w:contextualSpacing/>
    </w:pPr>
  </w:style>
  <w:style w:type="paragraph" w:styleId="Header">
    <w:name w:val="header"/>
    <w:basedOn w:val="Normal"/>
    <w:link w:val="HeaderChar"/>
    <w:uiPriority w:val="99"/>
    <w:unhideWhenUsed/>
    <w:rsid w:val="002E4A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4A4D"/>
  </w:style>
  <w:style w:type="paragraph" w:styleId="Footer">
    <w:name w:val="footer"/>
    <w:basedOn w:val="Normal"/>
    <w:link w:val="FooterChar"/>
    <w:uiPriority w:val="99"/>
    <w:unhideWhenUsed/>
    <w:rsid w:val="002E4A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4A4D"/>
  </w:style>
  <w:style w:type="character" w:customStyle="1" w:styleId="Heading3Char">
    <w:name w:val="Heading 3 Char"/>
    <w:basedOn w:val="DefaultParagraphFont"/>
    <w:link w:val="Heading3"/>
    <w:uiPriority w:val="9"/>
    <w:rsid w:val="002E6648"/>
    <w:rPr>
      <w:rFonts w:asciiTheme="majorHAnsi" w:eastAsiaTheme="majorEastAsia" w:hAnsiTheme="majorHAnsi" w:cstheme="majorBidi"/>
      <w:b/>
      <w:bCs/>
      <w:color w:val="3F4443"/>
      <w:spacing w:val="4"/>
      <w:sz w:val="28"/>
      <w:szCs w:val="28"/>
    </w:rPr>
  </w:style>
  <w:style w:type="character" w:customStyle="1" w:styleId="Heading4Char">
    <w:name w:val="Heading 4 Char"/>
    <w:basedOn w:val="DefaultParagraphFont"/>
    <w:link w:val="Heading4"/>
    <w:uiPriority w:val="9"/>
    <w:semiHidden/>
    <w:rsid w:val="000F035F"/>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0F035F"/>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0F035F"/>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0F035F"/>
    <w:rPr>
      <w:i/>
      <w:iCs/>
    </w:rPr>
  </w:style>
  <w:style w:type="character" w:customStyle="1" w:styleId="Heading8Char">
    <w:name w:val="Heading 8 Char"/>
    <w:basedOn w:val="DefaultParagraphFont"/>
    <w:link w:val="Heading8"/>
    <w:uiPriority w:val="9"/>
    <w:semiHidden/>
    <w:rsid w:val="000F035F"/>
    <w:rPr>
      <w:b/>
      <w:bCs/>
    </w:rPr>
  </w:style>
  <w:style w:type="character" w:customStyle="1" w:styleId="Heading9Char">
    <w:name w:val="Heading 9 Char"/>
    <w:basedOn w:val="DefaultParagraphFont"/>
    <w:link w:val="Heading9"/>
    <w:uiPriority w:val="9"/>
    <w:semiHidden/>
    <w:rsid w:val="000F035F"/>
    <w:rPr>
      <w:i/>
      <w:iCs/>
    </w:rPr>
  </w:style>
  <w:style w:type="paragraph" w:styleId="Caption">
    <w:name w:val="caption"/>
    <w:basedOn w:val="Normal"/>
    <w:next w:val="Normal"/>
    <w:uiPriority w:val="35"/>
    <w:semiHidden/>
    <w:unhideWhenUsed/>
    <w:qFormat/>
    <w:rsid w:val="000F035F"/>
    <w:rPr>
      <w:b/>
      <w:bCs/>
      <w:sz w:val="18"/>
      <w:szCs w:val="18"/>
    </w:rPr>
  </w:style>
  <w:style w:type="paragraph" w:styleId="Subtitle">
    <w:name w:val="Subtitle"/>
    <w:basedOn w:val="Normal"/>
    <w:next w:val="Normal"/>
    <w:link w:val="SubtitleChar"/>
    <w:uiPriority w:val="11"/>
    <w:qFormat/>
    <w:rsid w:val="000F035F"/>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F035F"/>
    <w:rPr>
      <w:rFonts w:asciiTheme="majorHAnsi" w:eastAsiaTheme="majorEastAsia" w:hAnsiTheme="majorHAnsi" w:cstheme="majorBidi"/>
      <w:sz w:val="24"/>
      <w:szCs w:val="24"/>
    </w:rPr>
  </w:style>
  <w:style w:type="character" w:styleId="Strong">
    <w:name w:val="Strong"/>
    <w:basedOn w:val="DefaultParagraphFont"/>
    <w:uiPriority w:val="22"/>
    <w:qFormat/>
    <w:rsid w:val="000F035F"/>
    <w:rPr>
      <w:b/>
      <w:bCs/>
      <w:color w:val="auto"/>
    </w:rPr>
  </w:style>
  <w:style w:type="character" w:styleId="Emphasis">
    <w:name w:val="Emphasis"/>
    <w:basedOn w:val="DefaultParagraphFont"/>
    <w:uiPriority w:val="20"/>
    <w:qFormat/>
    <w:rsid w:val="000F035F"/>
    <w:rPr>
      <w:i/>
      <w:iCs/>
      <w:color w:val="auto"/>
    </w:rPr>
  </w:style>
  <w:style w:type="paragraph" w:styleId="NoSpacing">
    <w:name w:val="No Spacing"/>
    <w:uiPriority w:val="1"/>
    <w:qFormat/>
    <w:rsid w:val="000F035F"/>
    <w:pPr>
      <w:spacing w:after="0" w:line="240" w:lineRule="auto"/>
    </w:pPr>
  </w:style>
  <w:style w:type="paragraph" w:styleId="Quote">
    <w:name w:val="Quote"/>
    <w:basedOn w:val="Normal"/>
    <w:next w:val="Normal"/>
    <w:link w:val="QuoteChar"/>
    <w:uiPriority w:val="29"/>
    <w:qFormat/>
    <w:rsid w:val="000F035F"/>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0F035F"/>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0F035F"/>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0F035F"/>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0F035F"/>
    <w:rPr>
      <w:i/>
      <w:iCs/>
      <w:color w:val="auto"/>
    </w:rPr>
  </w:style>
  <w:style w:type="character" w:styleId="IntenseEmphasis">
    <w:name w:val="Intense Emphasis"/>
    <w:basedOn w:val="DefaultParagraphFont"/>
    <w:uiPriority w:val="21"/>
    <w:qFormat/>
    <w:rsid w:val="000F035F"/>
    <w:rPr>
      <w:b/>
      <w:bCs/>
      <w:i/>
      <w:iCs/>
      <w:color w:val="auto"/>
    </w:rPr>
  </w:style>
  <w:style w:type="character" w:styleId="SubtleReference">
    <w:name w:val="Subtle Reference"/>
    <w:basedOn w:val="DefaultParagraphFont"/>
    <w:uiPriority w:val="31"/>
    <w:qFormat/>
    <w:rsid w:val="00DD59C0"/>
    <w:rPr>
      <w:caps w:val="0"/>
      <w:smallCaps w:val="0"/>
      <w:color w:val="auto"/>
      <w:u w:val="single" w:color="7F7F7F" w:themeColor="text1" w:themeTint="80"/>
    </w:rPr>
  </w:style>
  <w:style w:type="character" w:styleId="IntenseReference">
    <w:name w:val="Intense Reference"/>
    <w:basedOn w:val="DefaultParagraphFont"/>
    <w:uiPriority w:val="32"/>
    <w:qFormat/>
    <w:rsid w:val="000F035F"/>
    <w:rPr>
      <w:b/>
      <w:bCs/>
      <w:smallCaps/>
      <w:color w:val="auto"/>
      <w:u w:val="single"/>
    </w:rPr>
  </w:style>
  <w:style w:type="character" w:styleId="BookTitle">
    <w:name w:val="Book Title"/>
    <w:basedOn w:val="DefaultParagraphFont"/>
    <w:uiPriority w:val="33"/>
    <w:qFormat/>
    <w:rsid w:val="000F035F"/>
    <w:rPr>
      <w:b/>
      <w:bCs/>
      <w:smallCaps/>
      <w:color w:val="auto"/>
    </w:rPr>
  </w:style>
  <w:style w:type="table" w:styleId="TableGrid">
    <w:name w:val="Table Grid"/>
    <w:basedOn w:val="TableNormal"/>
    <w:uiPriority w:val="39"/>
    <w:rsid w:val="00783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852E94"/>
    <w:rPr>
      <w:color w:val="605E5C"/>
      <w:shd w:val="clear" w:color="auto" w:fill="E1DFDD"/>
    </w:rPr>
  </w:style>
  <w:style w:type="paragraph" w:styleId="TOC3">
    <w:name w:val="toc 3"/>
    <w:basedOn w:val="Normal"/>
    <w:next w:val="Normal"/>
    <w:autoRedefine/>
    <w:uiPriority w:val="39"/>
    <w:unhideWhenUsed/>
    <w:rsid w:val="00004CBB"/>
    <w:pPr>
      <w:spacing w:after="100"/>
      <w:ind w:left="440"/>
    </w:pPr>
  </w:style>
  <w:style w:type="character" w:styleId="CommentReference">
    <w:name w:val="annotation reference"/>
    <w:basedOn w:val="DefaultParagraphFont"/>
    <w:uiPriority w:val="99"/>
    <w:semiHidden/>
    <w:unhideWhenUsed/>
    <w:rsid w:val="003637A5"/>
    <w:rPr>
      <w:sz w:val="16"/>
      <w:szCs w:val="16"/>
    </w:rPr>
  </w:style>
  <w:style w:type="paragraph" w:styleId="CommentText">
    <w:name w:val="annotation text"/>
    <w:basedOn w:val="Normal"/>
    <w:link w:val="CommentTextChar"/>
    <w:uiPriority w:val="99"/>
    <w:unhideWhenUsed/>
    <w:rsid w:val="003637A5"/>
    <w:pPr>
      <w:spacing w:line="240" w:lineRule="auto"/>
    </w:pPr>
    <w:rPr>
      <w:sz w:val="20"/>
      <w:szCs w:val="20"/>
    </w:rPr>
  </w:style>
  <w:style w:type="character" w:customStyle="1" w:styleId="CommentTextChar">
    <w:name w:val="Comment Text Char"/>
    <w:basedOn w:val="DefaultParagraphFont"/>
    <w:link w:val="CommentText"/>
    <w:uiPriority w:val="99"/>
    <w:rsid w:val="003637A5"/>
    <w:rPr>
      <w:sz w:val="20"/>
      <w:szCs w:val="20"/>
    </w:rPr>
  </w:style>
  <w:style w:type="paragraph" w:styleId="CommentSubject">
    <w:name w:val="annotation subject"/>
    <w:basedOn w:val="CommentText"/>
    <w:next w:val="CommentText"/>
    <w:link w:val="CommentSubjectChar"/>
    <w:uiPriority w:val="99"/>
    <w:semiHidden/>
    <w:unhideWhenUsed/>
    <w:rsid w:val="003637A5"/>
    <w:rPr>
      <w:b/>
      <w:bCs/>
    </w:rPr>
  </w:style>
  <w:style w:type="character" w:customStyle="1" w:styleId="CommentSubjectChar">
    <w:name w:val="Comment Subject Char"/>
    <w:basedOn w:val="CommentTextChar"/>
    <w:link w:val="CommentSubject"/>
    <w:uiPriority w:val="99"/>
    <w:semiHidden/>
    <w:rsid w:val="003637A5"/>
    <w:rPr>
      <w:b/>
      <w:bCs/>
      <w:sz w:val="20"/>
      <w:szCs w:val="20"/>
    </w:rPr>
  </w:style>
  <w:style w:type="character" w:styleId="PlaceholderText">
    <w:name w:val="Placeholder Text"/>
    <w:basedOn w:val="DefaultParagraphFont"/>
    <w:uiPriority w:val="99"/>
    <w:semiHidden/>
    <w:rsid w:val="00BB7A19"/>
    <w:rPr>
      <w:color w:val="808080"/>
    </w:rPr>
  </w:style>
  <w:style w:type="paragraph" w:styleId="Revision">
    <w:name w:val="Revision"/>
    <w:hidden/>
    <w:uiPriority w:val="99"/>
    <w:semiHidden/>
    <w:rsid w:val="005D4470"/>
    <w:pPr>
      <w:spacing w:after="0" w:line="240" w:lineRule="auto"/>
      <w:jc w:val="left"/>
    </w:pPr>
  </w:style>
  <w:style w:type="character" w:styleId="FollowedHyperlink">
    <w:name w:val="FollowedHyperlink"/>
    <w:basedOn w:val="DefaultParagraphFont"/>
    <w:uiPriority w:val="99"/>
    <w:semiHidden/>
    <w:unhideWhenUsed/>
    <w:rsid w:val="0096055E"/>
    <w:rPr>
      <w:color w:val="954F72" w:themeColor="followedHyperlink"/>
      <w:u w:val="single"/>
    </w:rPr>
  </w:style>
  <w:style w:type="paragraph" w:customStyle="1" w:styleId="paragraph">
    <w:name w:val="paragraph"/>
    <w:basedOn w:val="Normal"/>
    <w:rsid w:val="007116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116CB"/>
  </w:style>
  <w:style w:type="character" w:customStyle="1" w:styleId="eop">
    <w:name w:val="eop"/>
    <w:basedOn w:val="DefaultParagraphFont"/>
    <w:rsid w:val="007116CB"/>
  </w:style>
  <w:style w:type="character" w:customStyle="1" w:styleId="tabchar">
    <w:name w:val="tabchar"/>
    <w:basedOn w:val="DefaultParagraphFont"/>
    <w:rsid w:val="0021452B"/>
  </w:style>
  <w:style w:type="paragraph" w:styleId="BodyText">
    <w:name w:val="Body Text"/>
    <w:basedOn w:val="Normal"/>
    <w:link w:val="BodyTextChar"/>
    <w:uiPriority w:val="1"/>
    <w:qFormat/>
    <w:rsid w:val="003130E0"/>
    <w:pPr>
      <w:widowControl w:val="0"/>
      <w:autoSpaceDE w:val="0"/>
      <w:autoSpaceDN w:val="0"/>
      <w:spacing w:before="240" w:after="0" w:line="259" w:lineRule="auto"/>
      <w:ind w:right="576"/>
    </w:pPr>
    <w:rPr>
      <w:rFonts w:ascii="Arial" w:eastAsia="Calibri" w:hAnsi="Arial" w:cs="Calibri"/>
      <w:sz w:val="24"/>
      <w:szCs w:val="24"/>
    </w:rPr>
  </w:style>
  <w:style w:type="character" w:customStyle="1" w:styleId="BodyTextChar">
    <w:name w:val="Body Text Char"/>
    <w:basedOn w:val="DefaultParagraphFont"/>
    <w:link w:val="BodyText"/>
    <w:uiPriority w:val="1"/>
    <w:rsid w:val="003130E0"/>
    <w:rPr>
      <w:rFonts w:ascii="Arial" w:eastAsia="Calibri" w:hAnsi="Arial" w:cs="Calibri"/>
      <w:sz w:val="24"/>
      <w:szCs w:val="24"/>
    </w:rPr>
  </w:style>
  <w:style w:type="character" w:customStyle="1" w:styleId="cf01">
    <w:name w:val="cf01"/>
    <w:basedOn w:val="DefaultParagraphFont"/>
    <w:rsid w:val="00FD4827"/>
    <w:rPr>
      <w:rFonts w:ascii="Segoe UI" w:hAnsi="Segoe UI" w:cs="Segoe UI" w:hint="default"/>
      <w:sz w:val="18"/>
      <w:szCs w:val="18"/>
    </w:rPr>
  </w:style>
  <w:style w:type="paragraph" w:customStyle="1" w:styleId="pf0">
    <w:name w:val="pf0"/>
    <w:basedOn w:val="Normal"/>
    <w:rsid w:val="00FD4827"/>
    <w:pPr>
      <w:spacing w:before="100" w:beforeAutospacing="1" w:after="100" w:afterAutospacing="1" w:line="240" w:lineRule="auto"/>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847E1F"/>
    <w:pPr>
      <w:spacing w:after="100" w:line="278" w:lineRule="auto"/>
      <w:ind w:left="720"/>
    </w:pPr>
    <w:rPr>
      <w:kern w:val="2"/>
      <w:sz w:val="24"/>
      <w:szCs w:val="24"/>
      <w14:ligatures w14:val="standardContextual"/>
    </w:rPr>
  </w:style>
  <w:style w:type="paragraph" w:styleId="TOC5">
    <w:name w:val="toc 5"/>
    <w:basedOn w:val="Normal"/>
    <w:next w:val="Normal"/>
    <w:autoRedefine/>
    <w:uiPriority w:val="39"/>
    <w:unhideWhenUsed/>
    <w:rsid w:val="00847E1F"/>
    <w:pPr>
      <w:spacing w:after="100" w:line="278" w:lineRule="auto"/>
      <w:ind w:left="960"/>
    </w:pPr>
    <w:rPr>
      <w:kern w:val="2"/>
      <w:sz w:val="24"/>
      <w:szCs w:val="24"/>
      <w14:ligatures w14:val="standardContextual"/>
    </w:rPr>
  </w:style>
  <w:style w:type="paragraph" w:styleId="TOC6">
    <w:name w:val="toc 6"/>
    <w:basedOn w:val="Normal"/>
    <w:next w:val="Normal"/>
    <w:autoRedefine/>
    <w:uiPriority w:val="39"/>
    <w:unhideWhenUsed/>
    <w:rsid w:val="00847E1F"/>
    <w:pPr>
      <w:spacing w:after="100" w:line="278" w:lineRule="auto"/>
      <w:ind w:left="1200"/>
    </w:pPr>
    <w:rPr>
      <w:kern w:val="2"/>
      <w:sz w:val="24"/>
      <w:szCs w:val="24"/>
      <w14:ligatures w14:val="standardContextual"/>
    </w:rPr>
  </w:style>
  <w:style w:type="paragraph" w:styleId="TOC7">
    <w:name w:val="toc 7"/>
    <w:basedOn w:val="Normal"/>
    <w:next w:val="Normal"/>
    <w:autoRedefine/>
    <w:uiPriority w:val="39"/>
    <w:unhideWhenUsed/>
    <w:rsid w:val="00847E1F"/>
    <w:pPr>
      <w:spacing w:after="100" w:line="278" w:lineRule="auto"/>
      <w:ind w:left="1440"/>
    </w:pPr>
    <w:rPr>
      <w:kern w:val="2"/>
      <w:sz w:val="24"/>
      <w:szCs w:val="24"/>
      <w14:ligatures w14:val="standardContextual"/>
    </w:rPr>
  </w:style>
  <w:style w:type="paragraph" w:styleId="TOC8">
    <w:name w:val="toc 8"/>
    <w:basedOn w:val="Normal"/>
    <w:next w:val="Normal"/>
    <w:autoRedefine/>
    <w:uiPriority w:val="39"/>
    <w:unhideWhenUsed/>
    <w:rsid w:val="00847E1F"/>
    <w:pPr>
      <w:spacing w:after="100" w:line="278" w:lineRule="auto"/>
      <w:ind w:left="1680"/>
    </w:pPr>
    <w:rPr>
      <w:kern w:val="2"/>
      <w:sz w:val="24"/>
      <w:szCs w:val="24"/>
      <w14:ligatures w14:val="standardContextual"/>
    </w:rPr>
  </w:style>
  <w:style w:type="paragraph" w:styleId="TOC9">
    <w:name w:val="toc 9"/>
    <w:basedOn w:val="Normal"/>
    <w:next w:val="Normal"/>
    <w:autoRedefine/>
    <w:uiPriority w:val="39"/>
    <w:unhideWhenUsed/>
    <w:rsid w:val="00847E1F"/>
    <w:pPr>
      <w:spacing w:after="100" w:line="278" w:lineRule="auto"/>
      <w:ind w:left="1920"/>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679630">
      <w:bodyDiv w:val="1"/>
      <w:marLeft w:val="0"/>
      <w:marRight w:val="0"/>
      <w:marTop w:val="0"/>
      <w:marBottom w:val="0"/>
      <w:divBdr>
        <w:top w:val="none" w:sz="0" w:space="0" w:color="auto"/>
        <w:left w:val="none" w:sz="0" w:space="0" w:color="auto"/>
        <w:bottom w:val="none" w:sz="0" w:space="0" w:color="auto"/>
        <w:right w:val="none" w:sz="0" w:space="0" w:color="auto"/>
      </w:divBdr>
      <w:divsChild>
        <w:div w:id="1686441611">
          <w:marLeft w:val="0"/>
          <w:marRight w:val="0"/>
          <w:marTop w:val="0"/>
          <w:marBottom w:val="0"/>
          <w:divBdr>
            <w:top w:val="none" w:sz="0" w:space="0" w:color="auto"/>
            <w:left w:val="none" w:sz="0" w:space="0" w:color="auto"/>
            <w:bottom w:val="none" w:sz="0" w:space="0" w:color="auto"/>
            <w:right w:val="none" w:sz="0" w:space="0" w:color="auto"/>
          </w:divBdr>
        </w:div>
        <w:div w:id="1974284313">
          <w:marLeft w:val="0"/>
          <w:marRight w:val="0"/>
          <w:marTop w:val="0"/>
          <w:marBottom w:val="0"/>
          <w:divBdr>
            <w:top w:val="none" w:sz="0" w:space="0" w:color="auto"/>
            <w:left w:val="none" w:sz="0" w:space="0" w:color="auto"/>
            <w:bottom w:val="none" w:sz="0" w:space="0" w:color="auto"/>
            <w:right w:val="none" w:sz="0" w:space="0" w:color="auto"/>
          </w:divBdr>
        </w:div>
        <w:div w:id="885414256">
          <w:marLeft w:val="0"/>
          <w:marRight w:val="0"/>
          <w:marTop w:val="0"/>
          <w:marBottom w:val="0"/>
          <w:divBdr>
            <w:top w:val="none" w:sz="0" w:space="0" w:color="auto"/>
            <w:left w:val="none" w:sz="0" w:space="0" w:color="auto"/>
            <w:bottom w:val="none" w:sz="0" w:space="0" w:color="auto"/>
            <w:right w:val="none" w:sz="0" w:space="0" w:color="auto"/>
          </w:divBdr>
        </w:div>
        <w:div w:id="800730986">
          <w:marLeft w:val="0"/>
          <w:marRight w:val="0"/>
          <w:marTop w:val="0"/>
          <w:marBottom w:val="0"/>
          <w:divBdr>
            <w:top w:val="none" w:sz="0" w:space="0" w:color="auto"/>
            <w:left w:val="none" w:sz="0" w:space="0" w:color="auto"/>
            <w:bottom w:val="none" w:sz="0" w:space="0" w:color="auto"/>
            <w:right w:val="none" w:sz="0" w:space="0" w:color="auto"/>
          </w:divBdr>
        </w:div>
        <w:div w:id="415323042">
          <w:marLeft w:val="0"/>
          <w:marRight w:val="0"/>
          <w:marTop w:val="0"/>
          <w:marBottom w:val="0"/>
          <w:divBdr>
            <w:top w:val="none" w:sz="0" w:space="0" w:color="auto"/>
            <w:left w:val="none" w:sz="0" w:space="0" w:color="auto"/>
            <w:bottom w:val="none" w:sz="0" w:space="0" w:color="auto"/>
            <w:right w:val="none" w:sz="0" w:space="0" w:color="auto"/>
          </w:divBdr>
        </w:div>
      </w:divsChild>
    </w:div>
    <w:div w:id="2089111751">
      <w:bodyDiv w:val="1"/>
      <w:marLeft w:val="0"/>
      <w:marRight w:val="0"/>
      <w:marTop w:val="0"/>
      <w:marBottom w:val="0"/>
      <w:divBdr>
        <w:top w:val="none" w:sz="0" w:space="0" w:color="auto"/>
        <w:left w:val="none" w:sz="0" w:space="0" w:color="auto"/>
        <w:bottom w:val="none" w:sz="0" w:space="0" w:color="auto"/>
        <w:right w:val="none" w:sz="0" w:space="0" w:color="auto"/>
      </w:divBdr>
      <w:divsChild>
        <w:div w:id="563759169">
          <w:marLeft w:val="0"/>
          <w:marRight w:val="0"/>
          <w:marTop w:val="0"/>
          <w:marBottom w:val="0"/>
          <w:divBdr>
            <w:top w:val="none" w:sz="0" w:space="0" w:color="auto"/>
            <w:left w:val="none" w:sz="0" w:space="0" w:color="auto"/>
            <w:bottom w:val="none" w:sz="0" w:space="0" w:color="auto"/>
            <w:right w:val="none" w:sz="0" w:space="0" w:color="auto"/>
          </w:divBdr>
        </w:div>
        <w:div w:id="2112703409">
          <w:marLeft w:val="0"/>
          <w:marRight w:val="0"/>
          <w:marTop w:val="0"/>
          <w:marBottom w:val="0"/>
          <w:divBdr>
            <w:top w:val="none" w:sz="0" w:space="0" w:color="auto"/>
            <w:left w:val="none" w:sz="0" w:space="0" w:color="auto"/>
            <w:bottom w:val="none" w:sz="0" w:space="0" w:color="auto"/>
            <w:right w:val="none" w:sz="0" w:space="0" w:color="auto"/>
          </w:divBdr>
        </w:div>
        <w:div w:id="1936162651">
          <w:marLeft w:val="0"/>
          <w:marRight w:val="0"/>
          <w:marTop w:val="0"/>
          <w:marBottom w:val="0"/>
          <w:divBdr>
            <w:top w:val="none" w:sz="0" w:space="0" w:color="auto"/>
            <w:left w:val="none" w:sz="0" w:space="0" w:color="auto"/>
            <w:bottom w:val="none" w:sz="0" w:space="0" w:color="auto"/>
            <w:right w:val="none" w:sz="0" w:space="0" w:color="auto"/>
          </w:divBdr>
        </w:div>
        <w:div w:id="1866753311">
          <w:marLeft w:val="0"/>
          <w:marRight w:val="0"/>
          <w:marTop w:val="0"/>
          <w:marBottom w:val="0"/>
          <w:divBdr>
            <w:top w:val="none" w:sz="0" w:space="0" w:color="auto"/>
            <w:left w:val="none" w:sz="0" w:space="0" w:color="auto"/>
            <w:bottom w:val="none" w:sz="0" w:space="0" w:color="auto"/>
            <w:right w:val="none" w:sz="0" w:space="0" w:color="auto"/>
          </w:divBdr>
        </w:div>
        <w:div w:id="36897813">
          <w:marLeft w:val="0"/>
          <w:marRight w:val="0"/>
          <w:marTop w:val="0"/>
          <w:marBottom w:val="0"/>
          <w:divBdr>
            <w:top w:val="none" w:sz="0" w:space="0" w:color="auto"/>
            <w:left w:val="none" w:sz="0" w:space="0" w:color="auto"/>
            <w:bottom w:val="none" w:sz="0" w:space="0" w:color="auto"/>
            <w:right w:val="none" w:sz="0" w:space="0" w:color="auto"/>
          </w:divBdr>
        </w:div>
        <w:div w:id="666634775">
          <w:marLeft w:val="0"/>
          <w:marRight w:val="0"/>
          <w:marTop w:val="0"/>
          <w:marBottom w:val="0"/>
          <w:divBdr>
            <w:top w:val="none" w:sz="0" w:space="0" w:color="auto"/>
            <w:left w:val="none" w:sz="0" w:space="0" w:color="auto"/>
            <w:bottom w:val="none" w:sz="0" w:space="0" w:color="auto"/>
            <w:right w:val="none" w:sz="0" w:space="0" w:color="auto"/>
          </w:divBdr>
        </w:div>
        <w:div w:id="366105401">
          <w:marLeft w:val="0"/>
          <w:marRight w:val="0"/>
          <w:marTop w:val="0"/>
          <w:marBottom w:val="0"/>
          <w:divBdr>
            <w:top w:val="none" w:sz="0" w:space="0" w:color="auto"/>
            <w:left w:val="none" w:sz="0" w:space="0" w:color="auto"/>
            <w:bottom w:val="none" w:sz="0" w:space="0" w:color="auto"/>
            <w:right w:val="none" w:sz="0" w:space="0" w:color="auto"/>
          </w:divBdr>
        </w:div>
        <w:div w:id="1323310762">
          <w:marLeft w:val="0"/>
          <w:marRight w:val="0"/>
          <w:marTop w:val="0"/>
          <w:marBottom w:val="0"/>
          <w:divBdr>
            <w:top w:val="none" w:sz="0" w:space="0" w:color="auto"/>
            <w:left w:val="none" w:sz="0" w:space="0" w:color="auto"/>
            <w:bottom w:val="none" w:sz="0" w:space="0" w:color="auto"/>
            <w:right w:val="none" w:sz="0" w:space="0" w:color="auto"/>
          </w:divBdr>
        </w:div>
        <w:div w:id="1845127181">
          <w:marLeft w:val="0"/>
          <w:marRight w:val="0"/>
          <w:marTop w:val="0"/>
          <w:marBottom w:val="0"/>
          <w:divBdr>
            <w:top w:val="none" w:sz="0" w:space="0" w:color="auto"/>
            <w:left w:val="none" w:sz="0" w:space="0" w:color="auto"/>
            <w:bottom w:val="none" w:sz="0" w:space="0" w:color="auto"/>
            <w:right w:val="none" w:sz="0" w:space="0" w:color="auto"/>
          </w:divBdr>
        </w:div>
        <w:div w:id="1763916620">
          <w:marLeft w:val="0"/>
          <w:marRight w:val="0"/>
          <w:marTop w:val="0"/>
          <w:marBottom w:val="0"/>
          <w:divBdr>
            <w:top w:val="none" w:sz="0" w:space="0" w:color="auto"/>
            <w:left w:val="none" w:sz="0" w:space="0" w:color="auto"/>
            <w:bottom w:val="none" w:sz="0" w:space="0" w:color="auto"/>
            <w:right w:val="none" w:sz="0" w:space="0" w:color="auto"/>
          </w:divBdr>
        </w:div>
        <w:div w:id="1602106286">
          <w:marLeft w:val="0"/>
          <w:marRight w:val="0"/>
          <w:marTop w:val="0"/>
          <w:marBottom w:val="0"/>
          <w:divBdr>
            <w:top w:val="none" w:sz="0" w:space="0" w:color="auto"/>
            <w:left w:val="none" w:sz="0" w:space="0" w:color="auto"/>
            <w:bottom w:val="none" w:sz="0" w:space="0" w:color="auto"/>
            <w:right w:val="none" w:sz="0" w:space="0" w:color="auto"/>
          </w:divBdr>
        </w:div>
        <w:div w:id="710106175">
          <w:marLeft w:val="0"/>
          <w:marRight w:val="0"/>
          <w:marTop w:val="0"/>
          <w:marBottom w:val="0"/>
          <w:divBdr>
            <w:top w:val="none" w:sz="0" w:space="0" w:color="auto"/>
            <w:left w:val="none" w:sz="0" w:space="0" w:color="auto"/>
            <w:bottom w:val="none" w:sz="0" w:space="0" w:color="auto"/>
            <w:right w:val="none" w:sz="0" w:space="0" w:color="auto"/>
          </w:divBdr>
        </w:div>
        <w:div w:id="1833905557">
          <w:marLeft w:val="0"/>
          <w:marRight w:val="0"/>
          <w:marTop w:val="0"/>
          <w:marBottom w:val="0"/>
          <w:divBdr>
            <w:top w:val="none" w:sz="0" w:space="0" w:color="auto"/>
            <w:left w:val="none" w:sz="0" w:space="0" w:color="auto"/>
            <w:bottom w:val="none" w:sz="0" w:space="0" w:color="auto"/>
            <w:right w:val="none" w:sz="0" w:space="0" w:color="auto"/>
          </w:divBdr>
        </w:div>
        <w:div w:id="1358310056">
          <w:marLeft w:val="0"/>
          <w:marRight w:val="0"/>
          <w:marTop w:val="0"/>
          <w:marBottom w:val="0"/>
          <w:divBdr>
            <w:top w:val="none" w:sz="0" w:space="0" w:color="auto"/>
            <w:left w:val="none" w:sz="0" w:space="0" w:color="auto"/>
            <w:bottom w:val="none" w:sz="0" w:space="0" w:color="auto"/>
            <w:right w:val="none" w:sz="0" w:space="0" w:color="auto"/>
          </w:divBdr>
        </w:div>
        <w:div w:id="2017340232">
          <w:marLeft w:val="0"/>
          <w:marRight w:val="0"/>
          <w:marTop w:val="0"/>
          <w:marBottom w:val="0"/>
          <w:divBdr>
            <w:top w:val="none" w:sz="0" w:space="0" w:color="auto"/>
            <w:left w:val="none" w:sz="0" w:space="0" w:color="auto"/>
            <w:bottom w:val="none" w:sz="0" w:space="0" w:color="auto"/>
            <w:right w:val="none" w:sz="0" w:space="0" w:color="auto"/>
          </w:divBdr>
        </w:div>
        <w:div w:id="1849327541">
          <w:marLeft w:val="0"/>
          <w:marRight w:val="0"/>
          <w:marTop w:val="0"/>
          <w:marBottom w:val="0"/>
          <w:divBdr>
            <w:top w:val="none" w:sz="0" w:space="0" w:color="auto"/>
            <w:left w:val="none" w:sz="0" w:space="0" w:color="auto"/>
            <w:bottom w:val="none" w:sz="0" w:space="0" w:color="auto"/>
            <w:right w:val="none" w:sz="0" w:space="0" w:color="auto"/>
          </w:divBdr>
        </w:div>
        <w:div w:id="1585142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drnet.org/LicensureMap" TargetMode="External"/><Relationship Id="rId21" Type="http://schemas.openxmlformats.org/officeDocument/2006/relationships/hyperlink" Target="https://hrs.osu.edu/academics/academic-resources/student-handbooks" TargetMode="External"/><Relationship Id="rId42" Type="http://schemas.openxmlformats.org/officeDocument/2006/relationships/hyperlink" Target="https://login.exxat.com/" TargetMode="External"/><Relationship Id="rId47" Type="http://schemas.openxmlformats.org/officeDocument/2006/relationships/hyperlink" Target="https://studentconduct.osu.edu/for-students/understanding-the-student-conduct-process" TargetMode="External"/><Relationship Id="rId63" Type="http://schemas.openxmlformats.org/officeDocument/2006/relationships/hyperlink" Target="http://studentconduct.osu.edu/" TargetMode="External"/><Relationship Id="rId68" Type="http://schemas.openxmlformats.org/officeDocument/2006/relationships/hyperlink" Target="https://hrs.osu.edu/academics/academic-resources/student-handbooks" TargetMode="External"/><Relationship Id="rId84" Type="http://schemas.openxmlformats.org/officeDocument/2006/relationships/fontTable" Target="fontTable.xml"/><Relationship Id="rId16" Type="http://schemas.openxmlformats.org/officeDocument/2006/relationships/hyperlink" Target="https://hrs.osu.edu/academics/graduate-programs/master-of-dietetics-and-nutrition/curriculum" TargetMode="External"/><Relationship Id="rId11" Type="http://schemas.openxmlformats.org/officeDocument/2006/relationships/image" Target="media/image1.jpg"/><Relationship Id="rId32" Type="http://schemas.openxmlformats.org/officeDocument/2006/relationships/hyperlink" Target="https://it.osu.edu/help" TargetMode="External"/><Relationship Id="rId37" Type="http://schemas.openxmlformats.org/officeDocument/2006/relationships/hyperlink" Target="https://login.exxat.com/" TargetMode="External"/><Relationship Id="rId53" Type="http://schemas.openxmlformats.org/officeDocument/2006/relationships/hyperlink" Target="https://slds.osu.edu/" TargetMode="External"/><Relationship Id="rId58" Type="http://schemas.openxmlformats.org/officeDocument/2006/relationships/hyperlink" Target="https://www.eatrightpro.org/practice/code-of-ethics/what-is-the-code-of-ethics" TargetMode="External"/><Relationship Id="rId74" Type="http://schemas.openxmlformats.org/officeDocument/2006/relationships/hyperlink" Target="https://hrs.osu.edu/academics/academic-resources/student-handbooks" TargetMode="External"/><Relationship Id="rId79" Type="http://schemas.openxmlformats.org/officeDocument/2006/relationships/hyperlink" Target="https://osun.osu.edu/current-students/graduate-society-nutritional-sciences" TargetMode="External"/><Relationship Id="rId5" Type="http://schemas.openxmlformats.org/officeDocument/2006/relationships/numbering" Target="numbering.xml"/><Relationship Id="rId19" Type="http://schemas.openxmlformats.org/officeDocument/2006/relationships/hyperlink" Target="https://gpadmissions.osu.edu/programs/programs.aspx" TargetMode="External"/><Relationship Id="rId14" Type="http://schemas.openxmlformats.org/officeDocument/2006/relationships/hyperlink" Target="https://hrs.osu.edu/academics/academic-resources/student-handbooks" TargetMode="External"/><Relationship Id="rId22" Type="http://schemas.openxmlformats.org/officeDocument/2006/relationships/hyperlink" Target="https://hrs.osu.edu/academics/academic-resources/student-handbooks" TargetMode="External"/><Relationship Id="rId27" Type="http://schemas.openxmlformats.org/officeDocument/2006/relationships/hyperlink" Target="https://hrs.osu.edu/academics/academic-resources/student-handbooks" TargetMode="External"/><Relationship Id="rId30" Type="http://schemas.openxmlformats.org/officeDocument/2006/relationships/hyperlink" Target="https://teaching.resources.osu.edu/toolsets/carmencanvas/guides/getting-started-carmen-students" TargetMode="External"/><Relationship Id="rId35" Type="http://schemas.openxmlformats.org/officeDocument/2006/relationships/hyperlink" Target="https://microsoft365.osu.edu/" TargetMode="External"/><Relationship Id="rId43" Type="http://schemas.openxmlformats.org/officeDocument/2006/relationships/hyperlink" Target="https://login.exxat.com/" TargetMode="External"/><Relationship Id="rId48" Type="http://schemas.openxmlformats.org/officeDocument/2006/relationships/hyperlink" Target="https://hrs.osu.edu/academics/academic-resources/student-handbooks" TargetMode="External"/><Relationship Id="rId56" Type="http://schemas.openxmlformats.org/officeDocument/2006/relationships/hyperlink" Target="https://slds.osu.edu/" TargetMode="External"/><Relationship Id="rId64" Type="http://schemas.openxmlformats.org/officeDocument/2006/relationships/hyperlink" Target="https://oaa.osu.edu/resources/policies-and-procedures/committee-academic-misconduct" TargetMode="External"/><Relationship Id="rId69" Type="http://schemas.openxmlformats.org/officeDocument/2006/relationships/hyperlink" Target="https://www.jstor.org/stable/10.1086/650298?seq=1" TargetMode="External"/><Relationship Id="rId77" Type="http://schemas.openxmlformats.org/officeDocument/2006/relationships/hyperlink" Target="https://www.eatrightpro.org/" TargetMode="External"/><Relationship Id="rId8" Type="http://schemas.openxmlformats.org/officeDocument/2006/relationships/webSettings" Target="webSettings.xml"/><Relationship Id="rId51" Type="http://schemas.openxmlformats.org/officeDocument/2006/relationships/hyperlink" Target="https://hrs.osu.edu/academics/academic-resources/student-handbooks" TargetMode="External"/><Relationship Id="rId72" Type="http://schemas.openxmlformats.org/officeDocument/2006/relationships/hyperlink" Target="https://login.exxat.com/" TargetMode="External"/><Relationship Id="rId80" Type="http://schemas.openxmlformats.org/officeDocument/2006/relationships/hyperlink" Target="https://www.sfa.osu.edu/"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ehe.osu.edu/undergraduate/dietetics" TargetMode="External"/><Relationship Id="rId25" Type="http://schemas.openxmlformats.org/officeDocument/2006/relationships/hyperlink" Target="https://hrs.osu.edu/academics/academic-resources/student-handbooks" TargetMode="External"/><Relationship Id="rId33" Type="http://schemas.openxmlformats.org/officeDocument/2006/relationships/hyperlink" Target="https://go.osu.edu/IT" TargetMode="External"/><Relationship Id="rId38" Type="http://schemas.openxmlformats.org/officeDocument/2006/relationships/hyperlink" Target="https://login.exxat.com/" TargetMode="External"/><Relationship Id="rId46" Type="http://schemas.openxmlformats.org/officeDocument/2006/relationships/hyperlink" Target="http://studentconduct.osu.edu/" TargetMode="External"/><Relationship Id="rId59" Type="http://schemas.openxmlformats.org/officeDocument/2006/relationships/hyperlink" Target="https://hrs.osu.edu/academics/academic-resources/student-handbooks" TargetMode="External"/><Relationship Id="rId67" Type="http://schemas.openxmlformats.org/officeDocument/2006/relationships/hyperlink" Target="mailto:kathy.garrison@osumc.edu" TargetMode="External"/><Relationship Id="rId20" Type="http://schemas.openxmlformats.org/officeDocument/2006/relationships/hyperlink" Target="https://hrs.osu.edu/academics/graduate-programs/master-of-dietetics-and-nutrition/admissions" TargetMode="External"/><Relationship Id="rId41" Type="http://schemas.openxmlformats.org/officeDocument/2006/relationships/hyperlink" Target="https://login.exxat.com/" TargetMode="External"/><Relationship Id="rId54" Type="http://schemas.openxmlformats.org/officeDocument/2006/relationships/hyperlink" Target="https://dennislearningcenter.osu.edu/time-management-get-started/" TargetMode="External"/><Relationship Id="rId62" Type="http://schemas.openxmlformats.org/officeDocument/2006/relationships/hyperlink" Target="https://www.eatrightpro.org/practice/quality-management/scope-of-practice" TargetMode="External"/><Relationship Id="rId70" Type="http://schemas.openxmlformats.org/officeDocument/2006/relationships/hyperlink" Target="https://login.exxat.com/" TargetMode="External"/><Relationship Id="rId75" Type="http://schemas.openxmlformats.org/officeDocument/2006/relationships/hyperlink" Target="https://login.exxat.com/" TargetMode="External"/><Relationship Id="rId83" Type="http://schemas.openxmlformats.org/officeDocument/2006/relationships/hyperlink" Target="https://hrs.osu.edu/academics/academic-resources/student-handbook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tudentconduct.osu.edu/" TargetMode="External"/><Relationship Id="rId23" Type="http://schemas.openxmlformats.org/officeDocument/2006/relationships/hyperlink" Target="https://www.eatrightpro.org/acend" TargetMode="External"/><Relationship Id="rId28" Type="http://schemas.openxmlformats.org/officeDocument/2006/relationships/hyperlink" Target="https://it.osu.edu/help/it-students/get-tech-ready" TargetMode="External"/><Relationship Id="rId36" Type="http://schemas.openxmlformats.org/officeDocument/2006/relationships/hyperlink" Target="https://osuitsm.service-now.com/selfservice/kb_view.do?sysparm_article=kb04728" TargetMode="External"/><Relationship Id="rId49" Type="http://schemas.openxmlformats.org/officeDocument/2006/relationships/hyperlink" Target="https://hrs.osu.edu/academics/academic-resources/student-handbooks" TargetMode="External"/><Relationship Id="rId57" Type="http://schemas.openxmlformats.org/officeDocument/2006/relationships/hyperlink" Target="https://ccs.osu.edu/" TargetMode="External"/><Relationship Id="rId10" Type="http://schemas.openxmlformats.org/officeDocument/2006/relationships/endnotes" Target="endnotes.xml"/><Relationship Id="rId31" Type="http://schemas.openxmlformats.org/officeDocument/2006/relationships/hyperlink" Target="https://community.canvaslms.com/t5/Canvas-Basics-Guide/How-do-I-manage-my-Canvas-notification-settings/ta-p/615326" TargetMode="External"/><Relationship Id="rId44" Type="http://schemas.openxmlformats.org/officeDocument/2006/relationships/hyperlink" Target="https://login.exxat.com/" TargetMode="External"/><Relationship Id="rId52" Type="http://schemas.openxmlformats.org/officeDocument/2006/relationships/hyperlink" Target="http://studentconduct.osu.edu/" TargetMode="External"/><Relationship Id="rId60" Type="http://schemas.openxmlformats.org/officeDocument/2006/relationships/hyperlink" Target="https://hrs.osu.edu/academics/academic-resources/student-handbooks" TargetMode="External"/><Relationship Id="rId65" Type="http://schemas.openxmlformats.org/officeDocument/2006/relationships/hyperlink" Target="https://login.exxat.com/" TargetMode="External"/><Relationship Id="rId73" Type="http://schemas.openxmlformats.org/officeDocument/2006/relationships/hyperlink" Target="https://login.exxat.com/" TargetMode="External"/><Relationship Id="rId78" Type="http://schemas.openxmlformats.org/officeDocument/2006/relationships/hyperlink" Target="https://www.eatrightohio.org/aws/OAND/pt/sp/home_page" TargetMode="External"/><Relationship Id="rId81" Type="http://schemas.openxmlformats.org/officeDocument/2006/relationships/hyperlink" Target="https://gradsch.osu.edu/"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dicas.cas.myliaison.com/applicant-ux/" TargetMode="External"/><Relationship Id="rId39" Type="http://schemas.openxmlformats.org/officeDocument/2006/relationships/hyperlink" Target="https://dps.osu.edu/campus-status" TargetMode="External"/><Relationship Id="rId34" Type="http://schemas.openxmlformats.org/officeDocument/2006/relationships/hyperlink" Target="mailto:ServiceDesk@osu.edu" TargetMode="External"/><Relationship Id="rId50" Type="http://schemas.openxmlformats.org/officeDocument/2006/relationships/hyperlink" Target="https://hrs.osu.edu/academics/academic-resources/student-handbooks" TargetMode="External"/><Relationship Id="rId55" Type="http://schemas.openxmlformats.org/officeDocument/2006/relationships/hyperlink" Target="https://hrs.osu.edu/academics/academic-resources/student-handbooks" TargetMode="External"/><Relationship Id="rId76" Type="http://schemas.openxmlformats.org/officeDocument/2006/relationships/hyperlink" Target="https://login.exxat.com/" TargetMode="External"/><Relationship Id="rId7" Type="http://schemas.openxmlformats.org/officeDocument/2006/relationships/settings" Target="settings.xml"/><Relationship Id="rId71" Type="http://schemas.openxmlformats.org/officeDocument/2006/relationships/hyperlink" Target="https://u.osu.edu/buckeyelearn/" TargetMode="External"/><Relationship Id="rId2" Type="http://schemas.openxmlformats.org/officeDocument/2006/relationships/customXml" Target="../customXml/item2.xml"/><Relationship Id="rId29" Type="http://schemas.openxmlformats.org/officeDocument/2006/relationships/hyperlink" Target="https://medicine.osu.edu/faculty/office-of-curriculum-and-scholarship" TargetMode="External"/><Relationship Id="rId24" Type="http://schemas.openxmlformats.org/officeDocument/2006/relationships/hyperlink" Target="https://hrs.osu.edu/academics/academic-resources/student-handbooks" TargetMode="External"/><Relationship Id="rId40" Type="http://schemas.openxmlformats.org/officeDocument/2006/relationships/hyperlink" Target="https://login.exxat.com/" TargetMode="External"/><Relationship Id="rId45" Type="http://schemas.openxmlformats.org/officeDocument/2006/relationships/hyperlink" Target="https://shs.osu.edu/my-buckmd1" TargetMode="External"/><Relationship Id="rId66" Type="http://schemas.openxmlformats.org/officeDocument/2006/relationships/hyperlink" Target="https://login.exxat.com/" TargetMode="External"/><Relationship Id="rId61" Type="http://schemas.openxmlformats.org/officeDocument/2006/relationships/hyperlink" Target="https://www.eatrightpro.org/practice/code-of-ethics/what-is-the-code-of-ethics" TargetMode="External"/><Relationship Id="rId82" Type="http://schemas.openxmlformats.org/officeDocument/2006/relationships/hyperlink" Target="https://hrs.osu.edu/academics/graduate-programs/master-of-dietetics-and-nutrition/costs-and-scholar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0B837BB9D635429C5144AB02720B1B" ma:contentTypeVersion="17" ma:contentTypeDescription="Create a new document." ma:contentTypeScope="" ma:versionID="42dcd6d774e2ca62ea59576658549fe4">
  <xsd:schema xmlns:xsd="http://www.w3.org/2001/XMLSchema" xmlns:xs="http://www.w3.org/2001/XMLSchema" xmlns:p="http://schemas.microsoft.com/office/2006/metadata/properties" xmlns:ns1="http://schemas.microsoft.com/sharepoint/v3" xmlns:ns2="3d9c6318-b106-4ab0-b57f-31d00b948f02" xmlns:ns3="d0849166-96c1-488d-a21d-e4f784129f78" targetNamespace="http://schemas.microsoft.com/office/2006/metadata/properties" ma:root="true" ma:fieldsID="1ef62a7750f0e613f18203c1ce80603f" ns1:_="" ns2:_="" ns3:_="">
    <xsd:import namespace="http://schemas.microsoft.com/sharepoint/v3"/>
    <xsd:import namespace="3d9c6318-b106-4ab0-b57f-31d00b948f02"/>
    <xsd:import namespace="d0849166-96c1-488d-a21d-e4f784129f78"/>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9c6318-b106-4ab0-b57f-31d00b948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f133747-7f49-46b8-8a37-07c8968d02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849166-96c1-488d-a21d-e4f784129f7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0ac66a-1a20-4f3f-b2a5-b6d9eea10107}" ma:internalName="TaxCatchAll" ma:showField="CatchAllData" ma:web="d0849166-96c1-488d-a21d-e4f784129f7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0849166-96c1-488d-a21d-e4f784129f78" xsi:nil="true"/>
    <lcf76f155ced4ddcb4097134ff3c332f xmlns="3d9c6318-b106-4ab0-b57f-31d00b948f0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A591D-D37A-4583-8740-F8216BCCF9B5}">
  <ds:schemaRefs>
    <ds:schemaRef ds:uri="http://schemas.microsoft.com/sharepoint/v3/contenttype/forms"/>
  </ds:schemaRefs>
</ds:datastoreItem>
</file>

<file path=customXml/itemProps2.xml><?xml version="1.0" encoding="utf-8"?>
<ds:datastoreItem xmlns:ds="http://schemas.openxmlformats.org/officeDocument/2006/customXml" ds:itemID="{BF5C727B-971D-4DBA-945C-351B3A820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9c6318-b106-4ab0-b57f-31d00b948f02"/>
    <ds:schemaRef ds:uri="d0849166-96c1-488d-a21d-e4f784129f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FF06A6-F4AF-4FC6-8E37-D2DEAAF14E36}">
  <ds:schemaRefs>
    <ds:schemaRef ds:uri="http://schemas.microsoft.com/office/2006/metadata/properties"/>
    <ds:schemaRef ds:uri="http://schemas.microsoft.com/office/infopath/2007/PartnerControls"/>
    <ds:schemaRef ds:uri="http://schemas.microsoft.com/sharepoint/v3"/>
    <ds:schemaRef ds:uri="d0849166-96c1-488d-a21d-e4f784129f78"/>
    <ds:schemaRef ds:uri="3d9c6318-b106-4ab0-b57f-31d00b948f02"/>
  </ds:schemaRefs>
</ds:datastoreItem>
</file>

<file path=customXml/itemProps4.xml><?xml version="1.0" encoding="utf-8"?>
<ds:datastoreItem xmlns:ds="http://schemas.openxmlformats.org/officeDocument/2006/customXml" ds:itemID="{15960D5E-341F-4FE2-8533-C69B5D71BF9D}">
  <ds:schemaRefs>
    <ds:schemaRef ds:uri="http://schemas.openxmlformats.org/officeDocument/2006/bibliography"/>
  </ds:schemaRefs>
</ds:datastoreItem>
</file>

<file path=docMetadata/LabelInfo.xml><?xml version="1.0" encoding="utf-8"?>
<clbl:labelList xmlns:clbl="http://schemas.microsoft.com/office/2020/mipLabelMetadata">
  <clbl:label id="{8db864bc-821c-4dd3-a9c9-5002b5129ec6}" enabled="1" method="Standard" siteId="{0b95a125-791c-4f0a-9f9e-99e363117506}" removed="0"/>
</clbl:labelList>
</file>

<file path=docProps/app.xml><?xml version="1.0" encoding="utf-8"?>
<Properties xmlns="http://schemas.openxmlformats.org/officeDocument/2006/extended-properties" xmlns:vt="http://schemas.openxmlformats.org/officeDocument/2006/docPropsVTypes">
  <Template>Normal.dotm</Template>
  <TotalTime>199</TotalTime>
  <Pages>34</Pages>
  <Words>15896</Words>
  <Characters>90613</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Rusnak, Sarah</dc:creator>
  <cp:keywords/>
  <dc:description/>
  <cp:lastModifiedBy>Hoffer, Michael</cp:lastModifiedBy>
  <cp:revision>112</cp:revision>
  <cp:lastPrinted>2025-09-23T14:09:00Z</cp:lastPrinted>
  <dcterms:created xsi:type="dcterms:W3CDTF">2025-09-25T16:13:00Z</dcterms:created>
  <dcterms:modified xsi:type="dcterms:W3CDTF">2025-10-09T14:12:00Z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0x0101009E0B837BB9D635429C5144AB02720B1B</vt:lpwstr>
  </property>
  <property fmtid="{D5CDD505-2E9C-101B-9397-08002B2CF9AE}" pid="3" name="MediaServiceImageTags">
    <vt:lpwstr/>
  </property>
</Properties>
</file>