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FAB26" w14:textId="2B5E7608" w:rsidR="00CC4775" w:rsidRPr="00D44071" w:rsidRDefault="00BB59A4" w:rsidP="00CC4775">
      <w:pPr>
        <w:pStyle w:val="BodyText"/>
        <w:spacing w:before="1"/>
        <w:rPr>
          <w:rFonts w:ascii="Times New Roman"/>
          <w:sz w:val="10"/>
        </w:rPr>
      </w:pPr>
      <w:bookmarkStart w:id="0" w:name="_Toc117502343"/>
      <w:r>
        <w:rPr>
          <w:rFonts w:ascii="Times New Roman"/>
          <w:noProof/>
        </w:rPr>
        <w:pict w14:anchorId="0305DDEF">
          <v:rect id="_x0000_i1026" alt="" style="width:468pt;height:3.5pt;mso-width-percent:0;mso-height-percent:0;mso-width-percent:0;mso-height-percent:0" o:hralign="center" o:hrstd="t" o:hrnoshade="t" o:hr="t" fillcolor="#c00000" stroked="f"/>
        </w:pict>
      </w:r>
    </w:p>
    <w:p w14:paraId="0DF5B55D" w14:textId="77777777" w:rsidR="00CC4775" w:rsidRPr="00D44071" w:rsidRDefault="00CC4775" w:rsidP="00CC4775">
      <w:pPr>
        <w:pStyle w:val="BodyText"/>
        <w:ind w:left="-8" w:right="-72"/>
        <w:rPr>
          <w:rFonts w:ascii="Times New Roman"/>
        </w:rPr>
      </w:pPr>
    </w:p>
    <w:p w14:paraId="263B5B1F" w14:textId="77777777" w:rsidR="00CC4775" w:rsidRPr="00D44071" w:rsidRDefault="00CC4775" w:rsidP="00CC4775">
      <w:pPr>
        <w:pStyle w:val="BodyText"/>
        <w:rPr>
          <w:rFonts w:ascii="Times New Roman"/>
        </w:rPr>
      </w:pPr>
      <w:r w:rsidRPr="00D44071">
        <w:rPr>
          <w:rFonts w:ascii="Times New Roman"/>
        </w:rPr>
        <w:tab/>
      </w:r>
      <w:r w:rsidRPr="00D44071">
        <w:rPr>
          <w:noProof/>
          <w:color w:val="333333"/>
          <w:sz w:val="18"/>
          <w:szCs w:val="18"/>
        </w:rPr>
        <w:drawing>
          <wp:inline distT="0" distB="0" distL="0" distR="0" wp14:anchorId="4C9332F4" wp14:editId="4616971A">
            <wp:extent cx="4114800" cy="819150"/>
            <wp:effectExtent l="0" t="0" r="0" b="0"/>
            <wp:docPr id="123" name="Picture 123" descr="signature_141103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ature_141103999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18891" cy="819964"/>
                    </a:xfrm>
                    <a:prstGeom prst="rect">
                      <a:avLst/>
                    </a:prstGeom>
                    <a:noFill/>
                    <a:ln>
                      <a:noFill/>
                    </a:ln>
                  </pic:spPr>
                </pic:pic>
              </a:graphicData>
            </a:graphic>
          </wp:inline>
        </w:drawing>
      </w:r>
    </w:p>
    <w:p w14:paraId="4E237FCA" w14:textId="77777777" w:rsidR="00CC4775" w:rsidRPr="00D44071" w:rsidRDefault="00CC4775" w:rsidP="00CC4775">
      <w:pPr>
        <w:pStyle w:val="BodyText"/>
        <w:rPr>
          <w:rFonts w:ascii="Times New Roman"/>
        </w:rPr>
      </w:pPr>
    </w:p>
    <w:p w14:paraId="42EA45D2" w14:textId="77777777" w:rsidR="00CC4775" w:rsidRPr="00D44071" w:rsidRDefault="00CC4775" w:rsidP="00CC4775">
      <w:pPr>
        <w:pStyle w:val="BodyText"/>
        <w:rPr>
          <w:rFonts w:ascii="Times New Roman"/>
        </w:rPr>
      </w:pPr>
      <w:r w:rsidRPr="00D44071">
        <w:rPr>
          <w:rFonts w:ascii="Times New Roman"/>
        </w:rPr>
        <w:tab/>
      </w:r>
    </w:p>
    <w:p w14:paraId="3085502C" w14:textId="77777777" w:rsidR="00CC4775" w:rsidRPr="00D44071" w:rsidRDefault="00BB59A4" w:rsidP="00CC4775">
      <w:pPr>
        <w:pStyle w:val="BodyText"/>
        <w:rPr>
          <w:rFonts w:ascii="Times New Roman"/>
        </w:rPr>
      </w:pPr>
      <w:r>
        <w:rPr>
          <w:rFonts w:ascii="Times New Roman"/>
          <w:noProof/>
        </w:rPr>
        <w:pict w14:anchorId="131FC044">
          <v:rect id="_x0000_i1025" alt="" style="width:468pt;height:3.5pt;mso-width-percent:0;mso-height-percent:0;mso-width-percent:0;mso-height-percent:0" o:hralign="center" o:hrstd="t" o:hrnoshade="t" o:hr="t" fillcolor="#c00000" stroked="f"/>
        </w:pict>
      </w:r>
    </w:p>
    <w:p w14:paraId="05617B62" w14:textId="77777777" w:rsidR="00CC4775" w:rsidRPr="00D44071" w:rsidRDefault="00CC4775" w:rsidP="00CC4775">
      <w:pPr>
        <w:pStyle w:val="BodyText"/>
        <w:rPr>
          <w:rFonts w:ascii="Times New Roman"/>
        </w:rPr>
      </w:pPr>
    </w:p>
    <w:p w14:paraId="07C71873" w14:textId="77777777" w:rsidR="00CC4775" w:rsidRPr="00D44071" w:rsidRDefault="00CC4775" w:rsidP="00CC4775">
      <w:pPr>
        <w:pStyle w:val="BodyText"/>
        <w:rPr>
          <w:rFonts w:ascii="Times New Roman"/>
        </w:rPr>
      </w:pPr>
    </w:p>
    <w:p w14:paraId="7C01AFF1" w14:textId="77777777" w:rsidR="00CC4775" w:rsidRPr="00D44071" w:rsidRDefault="00CC4775" w:rsidP="00CC4775">
      <w:pPr>
        <w:pStyle w:val="BodyText"/>
        <w:rPr>
          <w:rFonts w:ascii="Times New Roman"/>
        </w:rPr>
      </w:pPr>
    </w:p>
    <w:p w14:paraId="67C7AB48" w14:textId="77777777" w:rsidR="00CC4775" w:rsidRPr="00D44071" w:rsidRDefault="00CC4775" w:rsidP="00CC4775">
      <w:pPr>
        <w:pStyle w:val="BodyText"/>
        <w:rPr>
          <w:rFonts w:ascii="Times New Roman"/>
        </w:rPr>
      </w:pPr>
    </w:p>
    <w:p w14:paraId="7202D75F" w14:textId="77777777" w:rsidR="00CC4775" w:rsidRPr="00D44071" w:rsidRDefault="00CC4775" w:rsidP="00CC4775">
      <w:pPr>
        <w:pStyle w:val="BodyText"/>
        <w:rPr>
          <w:rFonts w:ascii="Times New Roman"/>
        </w:rPr>
      </w:pPr>
    </w:p>
    <w:p w14:paraId="720D5F21" w14:textId="77777777" w:rsidR="00CC4775" w:rsidRPr="00D44071" w:rsidRDefault="00CC4775" w:rsidP="00CC4775">
      <w:pPr>
        <w:pStyle w:val="BodyText"/>
        <w:rPr>
          <w:rFonts w:ascii="Times New Roman"/>
        </w:rPr>
      </w:pPr>
    </w:p>
    <w:p w14:paraId="06076C81" w14:textId="77777777" w:rsidR="00CC4775" w:rsidRPr="00D44071" w:rsidRDefault="00CC4775" w:rsidP="00CC4775">
      <w:pPr>
        <w:pStyle w:val="BodyText"/>
        <w:rPr>
          <w:rFonts w:ascii="Times New Roman"/>
        </w:rPr>
      </w:pPr>
    </w:p>
    <w:p w14:paraId="65DA398C" w14:textId="77777777" w:rsidR="00CC4775" w:rsidRPr="00D44071" w:rsidRDefault="00CC4775" w:rsidP="00CC4775">
      <w:pPr>
        <w:pStyle w:val="BodyText"/>
        <w:rPr>
          <w:rFonts w:ascii="Times New Roman"/>
        </w:rPr>
      </w:pPr>
    </w:p>
    <w:p w14:paraId="659C6C2D" w14:textId="77777777" w:rsidR="00CC4775" w:rsidRPr="00D44071" w:rsidRDefault="00CC4775" w:rsidP="00CC4775">
      <w:pPr>
        <w:pStyle w:val="BodyText"/>
        <w:rPr>
          <w:rFonts w:ascii="Times New Roman"/>
        </w:rPr>
      </w:pPr>
    </w:p>
    <w:p w14:paraId="3CEED576" w14:textId="77777777" w:rsidR="00CC4775" w:rsidRPr="00D44071" w:rsidRDefault="00CC4775" w:rsidP="00CC4775">
      <w:pPr>
        <w:pStyle w:val="BodyText"/>
        <w:rPr>
          <w:rFonts w:ascii="Times New Roman"/>
        </w:rPr>
      </w:pPr>
    </w:p>
    <w:p w14:paraId="127D9EB5" w14:textId="77777777" w:rsidR="00CC4775" w:rsidRPr="00D44071" w:rsidRDefault="00CC4775" w:rsidP="00CC4775">
      <w:pPr>
        <w:pStyle w:val="BodyText"/>
        <w:rPr>
          <w:rFonts w:ascii="Times New Roman"/>
        </w:rPr>
      </w:pPr>
    </w:p>
    <w:p w14:paraId="783E33FB" w14:textId="77777777" w:rsidR="00CC4775" w:rsidRPr="00D44071" w:rsidRDefault="00CC4775" w:rsidP="00CC4775">
      <w:pPr>
        <w:pStyle w:val="BodyText"/>
        <w:rPr>
          <w:rFonts w:ascii="Times New Roman"/>
        </w:rPr>
      </w:pPr>
    </w:p>
    <w:p w14:paraId="055D272A" w14:textId="77777777" w:rsidR="00CC4775" w:rsidRPr="00D44071" w:rsidRDefault="00CC4775" w:rsidP="00CC4775">
      <w:pPr>
        <w:pStyle w:val="BodyText"/>
        <w:rPr>
          <w:rFonts w:ascii="Times New Roman"/>
        </w:rPr>
      </w:pPr>
    </w:p>
    <w:p w14:paraId="61B416DA" w14:textId="77777777" w:rsidR="00CC4775" w:rsidRPr="00D44071" w:rsidRDefault="00CC4775" w:rsidP="00CC4775">
      <w:pPr>
        <w:pStyle w:val="BodyText"/>
        <w:rPr>
          <w:rFonts w:ascii="Times New Roman"/>
        </w:rPr>
      </w:pPr>
    </w:p>
    <w:p w14:paraId="54DD838F" w14:textId="77777777" w:rsidR="00CC4775" w:rsidRPr="00D44071" w:rsidRDefault="00CC4775" w:rsidP="00CC4775">
      <w:pPr>
        <w:pStyle w:val="BodyText"/>
        <w:rPr>
          <w:rFonts w:ascii="Times New Roman"/>
        </w:rPr>
      </w:pPr>
    </w:p>
    <w:p w14:paraId="510CE109" w14:textId="0F0B3570" w:rsidR="00CC4775" w:rsidRPr="00D44071" w:rsidRDefault="00CC4775" w:rsidP="00BA1CD8">
      <w:pPr>
        <w:pBdr>
          <w:top w:val="single" w:sz="8" w:space="1" w:color="BB0000"/>
          <w:bottom w:val="single" w:sz="8" w:space="1" w:color="BB0000"/>
        </w:pBdr>
        <w:tabs>
          <w:tab w:val="left" w:pos="630"/>
        </w:tabs>
        <w:spacing w:after="300"/>
        <w:ind w:left="630" w:right="1170"/>
        <w:contextualSpacing/>
        <w:rPr>
          <w:rFonts w:ascii="Capita-Light" w:eastAsiaTheme="majorEastAsia" w:hAnsi="Capita-Light" w:cstheme="majorBidi"/>
          <w:color w:val="000000" w:themeColor="text1"/>
          <w:kern w:val="28"/>
          <w:sz w:val="72"/>
          <w:szCs w:val="72"/>
          <w:lang w:bidi="en-US"/>
        </w:rPr>
      </w:pPr>
      <w:r w:rsidRPr="00D44071">
        <w:rPr>
          <w:rFonts w:ascii="Capita-Light" w:eastAsiaTheme="majorEastAsia" w:hAnsi="Capita-Light" w:cstheme="majorBidi"/>
          <w:color w:val="000000" w:themeColor="text1"/>
          <w:kern w:val="28"/>
          <w:sz w:val="72"/>
          <w:szCs w:val="72"/>
          <w:lang w:bidi="en-US"/>
        </w:rPr>
        <w:t xml:space="preserve">Athletic Training </w:t>
      </w:r>
      <w:r w:rsidR="00BA1CD8" w:rsidRPr="00D44071">
        <w:rPr>
          <w:rFonts w:ascii="Capita-Light" w:eastAsiaTheme="majorEastAsia" w:hAnsi="Capita-Light" w:cstheme="majorBidi"/>
          <w:color w:val="000000" w:themeColor="text1"/>
          <w:kern w:val="28"/>
          <w:sz w:val="72"/>
          <w:szCs w:val="72"/>
          <w:lang w:bidi="en-US"/>
        </w:rPr>
        <w:t>D</w:t>
      </w:r>
      <w:r w:rsidRPr="00D44071">
        <w:rPr>
          <w:rFonts w:ascii="Capita-Light" w:eastAsiaTheme="majorEastAsia" w:hAnsi="Capita-Light" w:cstheme="majorBidi"/>
          <w:color w:val="000000" w:themeColor="text1"/>
          <w:kern w:val="28"/>
          <w:sz w:val="72"/>
          <w:szCs w:val="72"/>
          <w:lang w:bidi="en-US"/>
        </w:rPr>
        <w:t>ivision</w:t>
      </w:r>
    </w:p>
    <w:p w14:paraId="7621F92C" w14:textId="77777777" w:rsidR="00CC4775" w:rsidRPr="00D44071" w:rsidRDefault="00CC4775" w:rsidP="00BA1CD8">
      <w:pPr>
        <w:pBdr>
          <w:top w:val="single" w:sz="8" w:space="1" w:color="BB0000"/>
          <w:bottom w:val="single" w:sz="8" w:space="1" w:color="BB0000"/>
        </w:pBdr>
        <w:tabs>
          <w:tab w:val="left" w:pos="630"/>
        </w:tabs>
        <w:spacing w:after="300"/>
        <w:ind w:left="630" w:right="1170"/>
        <w:contextualSpacing/>
        <w:rPr>
          <w:rFonts w:ascii="Capita-Light" w:eastAsiaTheme="majorEastAsia" w:hAnsi="Capita-Light" w:cstheme="majorBidi"/>
          <w:color w:val="000000" w:themeColor="text1"/>
          <w:kern w:val="28"/>
          <w:sz w:val="44"/>
          <w:szCs w:val="52"/>
          <w:lang w:bidi="en-US"/>
        </w:rPr>
      </w:pPr>
      <w:r w:rsidRPr="00D44071">
        <w:rPr>
          <w:rFonts w:ascii="Capita-Light" w:eastAsiaTheme="majorEastAsia" w:hAnsi="Capita-Light" w:cstheme="majorBidi"/>
          <w:color w:val="000000" w:themeColor="text1"/>
          <w:kern w:val="28"/>
          <w:sz w:val="44"/>
          <w:szCs w:val="52"/>
          <w:lang w:bidi="en-US"/>
        </w:rPr>
        <w:t>Appendix to the HRS Student Handbook</w:t>
      </w:r>
    </w:p>
    <w:p w14:paraId="10610433" w14:textId="6010C0E7" w:rsidR="00CC4775" w:rsidRPr="00D44071" w:rsidRDefault="00CC4775" w:rsidP="31F66B1A">
      <w:pPr>
        <w:pBdr>
          <w:top w:val="single" w:sz="8" w:space="1" w:color="BB0000"/>
          <w:bottom w:val="single" w:sz="8" w:space="1" w:color="BB0000"/>
        </w:pBdr>
        <w:tabs>
          <w:tab w:val="left" w:pos="630"/>
        </w:tabs>
        <w:spacing w:after="300"/>
        <w:ind w:left="630" w:right="1170" w:firstLine="720"/>
        <w:contextualSpacing/>
        <w:rPr>
          <w:rFonts w:ascii="Capita-Light" w:eastAsiaTheme="majorEastAsia" w:hAnsi="Capita-Light" w:cstheme="majorBidi"/>
          <w:color w:val="000000" w:themeColor="text1"/>
          <w:kern w:val="28"/>
          <w:sz w:val="36"/>
          <w:szCs w:val="36"/>
          <w:lang w:bidi="en-US"/>
        </w:rPr>
      </w:pPr>
      <w:r w:rsidRPr="31F66B1A">
        <w:rPr>
          <w:rFonts w:ascii="Capita-Light" w:eastAsiaTheme="majorEastAsia" w:hAnsi="Capita-Light" w:cstheme="majorBidi"/>
          <w:color w:val="000000" w:themeColor="text1"/>
          <w:kern w:val="28"/>
          <w:sz w:val="36"/>
          <w:szCs w:val="36"/>
          <w:lang w:bidi="en-US"/>
        </w:rPr>
        <w:t>202</w:t>
      </w:r>
      <w:r w:rsidR="00DF16EC">
        <w:rPr>
          <w:rFonts w:ascii="Capita-Light" w:eastAsiaTheme="majorEastAsia" w:hAnsi="Capita-Light" w:cstheme="majorBidi"/>
          <w:color w:val="000000" w:themeColor="text1"/>
          <w:kern w:val="28"/>
          <w:sz w:val="36"/>
          <w:szCs w:val="36"/>
          <w:lang w:bidi="en-US"/>
        </w:rPr>
        <w:t>5</w:t>
      </w:r>
      <w:r w:rsidRPr="31F66B1A">
        <w:rPr>
          <w:rFonts w:ascii="Capita-Light" w:eastAsiaTheme="majorEastAsia" w:hAnsi="Capita-Light" w:cstheme="majorBidi"/>
          <w:color w:val="000000" w:themeColor="text1"/>
          <w:kern w:val="28"/>
          <w:sz w:val="36"/>
          <w:szCs w:val="36"/>
          <w:lang w:bidi="en-US"/>
        </w:rPr>
        <w:t>-202</w:t>
      </w:r>
      <w:r w:rsidR="00DF16EC">
        <w:rPr>
          <w:rFonts w:ascii="Capita-Light" w:eastAsiaTheme="majorEastAsia" w:hAnsi="Capita-Light" w:cstheme="majorBidi"/>
          <w:color w:val="000000" w:themeColor="text1"/>
          <w:kern w:val="28"/>
          <w:sz w:val="36"/>
          <w:szCs w:val="36"/>
          <w:lang w:bidi="en-US"/>
        </w:rPr>
        <w:t>6</w:t>
      </w:r>
    </w:p>
    <w:p w14:paraId="74EACBB3" w14:textId="77777777" w:rsidR="00CC4775" w:rsidRPr="00D44071" w:rsidRDefault="00CC4775" w:rsidP="00CC4775">
      <w:pPr>
        <w:pStyle w:val="BodyText"/>
        <w:spacing w:before="6"/>
        <w:rPr>
          <w:rFonts w:ascii="Times New Roman"/>
          <w:sz w:val="27"/>
        </w:rPr>
      </w:pPr>
    </w:p>
    <w:p w14:paraId="6E95948D" w14:textId="77777777" w:rsidR="00CC4775" w:rsidRPr="00D44071" w:rsidRDefault="00CC4775" w:rsidP="00CC4775">
      <w:pPr>
        <w:pStyle w:val="BodyText"/>
        <w:rPr>
          <w:rFonts w:ascii="Times New Roman"/>
        </w:rPr>
      </w:pPr>
    </w:p>
    <w:p w14:paraId="7E22322D" w14:textId="77777777" w:rsidR="00CC4775" w:rsidRPr="00D44071" w:rsidRDefault="00CC4775" w:rsidP="00CC4775">
      <w:pPr>
        <w:pStyle w:val="BodyText"/>
        <w:spacing w:before="8"/>
        <w:rPr>
          <w:rFonts w:ascii="Times New Roman"/>
          <w:sz w:val="18"/>
        </w:rPr>
      </w:pPr>
    </w:p>
    <w:p w14:paraId="00EBEC73" w14:textId="35A077C8" w:rsidR="00CC4775" w:rsidRPr="00D44071" w:rsidRDefault="00CC4775" w:rsidP="00920F1D">
      <w:pPr>
        <w:spacing w:before="96" w:line="276" w:lineRule="auto"/>
        <w:ind w:left="630" w:right="6516"/>
        <w:rPr>
          <w:sz w:val="16"/>
        </w:rPr>
      </w:pPr>
      <w:r w:rsidRPr="00D44071">
        <w:rPr>
          <w:sz w:val="16"/>
        </w:rPr>
        <w:t>© 2000-202</w:t>
      </w:r>
      <w:r w:rsidR="003A275F">
        <w:rPr>
          <w:sz w:val="16"/>
        </w:rPr>
        <w:t>5</w:t>
      </w:r>
      <w:r w:rsidRPr="00D44071">
        <w:rPr>
          <w:sz w:val="16"/>
        </w:rPr>
        <w:t xml:space="preserve"> Athletic Training Division, The Ohio State University All rights reserved.</w:t>
      </w:r>
    </w:p>
    <w:p w14:paraId="2E6E54FE" w14:textId="77777777" w:rsidR="00734937" w:rsidRPr="00D44071" w:rsidRDefault="001E48AB" w:rsidP="00920F1D">
      <w:pPr>
        <w:spacing w:after="0" w:line="240" w:lineRule="auto"/>
        <w:ind w:left="630" w:right="6523"/>
        <w:rPr>
          <w:sz w:val="16"/>
        </w:rPr>
      </w:pPr>
      <w:r w:rsidRPr="00D44071">
        <w:rPr>
          <w:sz w:val="16"/>
        </w:rPr>
        <w:t>Athletic Training Division</w:t>
      </w:r>
    </w:p>
    <w:p w14:paraId="5E572770" w14:textId="44D7A796" w:rsidR="007767C0" w:rsidRPr="00D44071" w:rsidRDefault="001E48AB" w:rsidP="00920F1D">
      <w:pPr>
        <w:spacing w:after="0" w:line="240" w:lineRule="auto"/>
        <w:ind w:left="630" w:right="6523"/>
        <w:rPr>
          <w:sz w:val="16"/>
        </w:rPr>
      </w:pPr>
      <w:r w:rsidRPr="00D44071">
        <w:rPr>
          <w:sz w:val="16"/>
        </w:rPr>
        <w:t>The Ohio State University 453 W. Tenth Avenue Columbus, OH 43210-2205</w:t>
      </w:r>
    </w:p>
    <w:p w14:paraId="75DAB43E" w14:textId="77777777" w:rsidR="00CC4775" w:rsidRPr="00D44071" w:rsidRDefault="00CC4775" w:rsidP="00920F1D">
      <w:pPr>
        <w:pStyle w:val="BodyText"/>
        <w:spacing w:before="5"/>
        <w:ind w:left="630"/>
        <w:rPr>
          <w:sz w:val="17"/>
        </w:rPr>
      </w:pPr>
    </w:p>
    <w:p w14:paraId="0A74AE55" w14:textId="77777777" w:rsidR="00CC4775" w:rsidRPr="00D44071" w:rsidRDefault="00CC4775" w:rsidP="00920F1D">
      <w:pPr>
        <w:pStyle w:val="BodyText"/>
        <w:spacing w:before="5"/>
        <w:ind w:left="630"/>
        <w:rPr>
          <w:sz w:val="17"/>
        </w:rPr>
      </w:pPr>
    </w:p>
    <w:p w14:paraId="3950A049" w14:textId="77777777" w:rsidR="00CC4775" w:rsidRPr="00D44071" w:rsidRDefault="00CC4775" w:rsidP="00920F1D">
      <w:pPr>
        <w:ind w:left="630"/>
        <w:rPr>
          <w:sz w:val="16"/>
        </w:rPr>
      </w:pPr>
      <w:r w:rsidRPr="00D44071">
        <w:rPr>
          <w:sz w:val="16"/>
        </w:rPr>
        <w:t>614-292-1632</w:t>
      </w:r>
    </w:p>
    <w:p w14:paraId="183114A7" w14:textId="77777777" w:rsidR="00E31957" w:rsidRDefault="00CC4775" w:rsidP="00E31957">
      <w:pPr>
        <w:pStyle w:val="BodyText"/>
        <w:ind w:left="630"/>
      </w:pPr>
      <w:hyperlink r:id="rId10">
        <w:r w:rsidRPr="00D44071">
          <w:rPr>
            <w:color w:val="0000FF"/>
            <w:u w:val="single" w:color="0000FF"/>
          </w:rPr>
          <w:t>http://go.osu.edu/athletictraining</w:t>
        </w:r>
      </w:hyperlink>
    </w:p>
    <w:p w14:paraId="394B0B8B" w14:textId="77777777" w:rsidR="00E31957" w:rsidRDefault="00E31957" w:rsidP="001E48AB">
      <w:pPr>
        <w:pStyle w:val="BodyText"/>
        <w:ind w:left="1152"/>
      </w:pPr>
    </w:p>
    <w:p w14:paraId="68C0159C" w14:textId="77777777" w:rsidR="00E31957" w:rsidRDefault="00E31957" w:rsidP="001E48AB">
      <w:pPr>
        <w:pStyle w:val="BodyText"/>
        <w:ind w:left="1152"/>
      </w:pPr>
    </w:p>
    <w:p w14:paraId="2A8F1606" w14:textId="77777777" w:rsidR="00E31957" w:rsidRDefault="00E31957" w:rsidP="001E48AB">
      <w:pPr>
        <w:pStyle w:val="BodyText"/>
        <w:ind w:left="1152"/>
      </w:pPr>
    </w:p>
    <w:p w14:paraId="7DBC433D" w14:textId="77777777" w:rsidR="00E31957" w:rsidRDefault="00E31957" w:rsidP="001E48AB">
      <w:pPr>
        <w:pStyle w:val="BodyText"/>
        <w:ind w:left="1152"/>
      </w:pPr>
    </w:p>
    <w:p w14:paraId="136308D1" w14:textId="77777777" w:rsidR="00E31957" w:rsidRDefault="00E31957" w:rsidP="001E48AB">
      <w:pPr>
        <w:pStyle w:val="BodyText"/>
        <w:ind w:left="1152"/>
      </w:pPr>
    </w:p>
    <w:p w14:paraId="15C94908" w14:textId="222003E9" w:rsidR="00825C91" w:rsidRPr="00D44071" w:rsidRDefault="00E31957" w:rsidP="00BF032D">
      <w:pPr>
        <w:pStyle w:val="BodyText"/>
        <w:ind w:left="630"/>
        <w:jc w:val="center"/>
        <w:rPr>
          <w:rFonts w:ascii="Calibri" w:eastAsia="Calibri" w:hAnsi="Calibri" w:cs="Calibri"/>
          <w:b/>
          <w:bCs/>
          <w:color w:val="BA0000"/>
          <w:sz w:val="36"/>
          <w:szCs w:val="36"/>
        </w:rPr>
      </w:pPr>
      <w:r>
        <w:t>Last Updated 3/</w:t>
      </w:r>
      <w:r w:rsidR="00A60DA1">
        <w:t>25</w:t>
      </w:r>
      <w:r>
        <w:t>/2025</w:t>
      </w:r>
      <w:r w:rsidR="00825C91" w:rsidRPr="00D44071">
        <w:rPr>
          <w:rFonts w:ascii="Calibri" w:eastAsia="Calibri" w:hAnsi="Calibri" w:cs="Calibri"/>
          <w:b/>
          <w:bCs/>
          <w:color w:val="BA0000"/>
          <w:sz w:val="36"/>
          <w:szCs w:val="36"/>
        </w:rPr>
        <w:br w:type="page"/>
      </w:r>
    </w:p>
    <w:sdt>
      <w:sdtPr>
        <w:rPr>
          <w:rFonts w:asciiTheme="minorHAnsi" w:eastAsiaTheme="minorEastAsia" w:hAnsiTheme="minorHAnsi" w:cstheme="minorBidi"/>
          <w:b w:val="0"/>
          <w:bCs w:val="0"/>
          <w:color w:val="auto"/>
          <w:sz w:val="22"/>
          <w:szCs w:val="22"/>
        </w:rPr>
        <w:id w:val="-682662209"/>
        <w:docPartObj>
          <w:docPartGallery w:val="Table of Contents"/>
          <w:docPartUnique/>
        </w:docPartObj>
      </w:sdtPr>
      <w:sdtEndPr>
        <w:rPr>
          <w:noProof/>
        </w:rPr>
      </w:sdtEndPr>
      <w:sdtContent>
        <w:p w14:paraId="1F575518" w14:textId="0C030A21" w:rsidR="00B55EA2" w:rsidRDefault="00B55EA2">
          <w:pPr>
            <w:pStyle w:val="TOCHeading"/>
          </w:pPr>
          <w:r>
            <w:t>Contents</w:t>
          </w:r>
        </w:p>
        <w:p w14:paraId="5FBE26F3" w14:textId="69B4F324" w:rsidR="00767980" w:rsidRPr="00767980" w:rsidRDefault="00B55EA2">
          <w:pPr>
            <w:pStyle w:val="TOC1"/>
            <w:tabs>
              <w:tab w:val="right" w:leader="dot" w:pos="10070"/>
            </w:tabs>
            <w:rPr>
              <w:rFonts w:ascii="Buckeye Sans 2" w:eastAsiaTheme="minorEastAsia" w:hAnsi="Buckeye Sans 2" w:cstheme="minorBidi"/>
              <w:noProof/>
              <w:sz w:val="22"/>
              <w:szCs w:val="22"/>
            </w:rPr>
          </w:pPr>
          <w:r w:rsidRPr="00767980">
            <w:rPr>
              <w:rFonts w:ascii="Buckeye Sans 2" w:hAnsi="Buckeye Sans 2"/>
            </w:rPr>
            <w:fldChar w:fldCharType="begin"/>
          </w:r>
          <w:r w:rsidRPr="00767980">
            <w:rPr>
              <w:rFonts w:ascii="Buckeye Sans 2" w:hAnsi="Buckeye Sans 2"/>
            </w:rPr>
            <w:instrText xml:space="preserve"> TOC \o "1-3" \h \z \u </w:instrText>
          </w:r>
          <w:r w:rsidRPr="00767980">
            <w:rPr>
              <w:rFonts w:ascii="Buckeye Sans 2" w:hAnsi="Buckeye Sans 2"/>
            </w:rPr>
            <w:fldChar w:fldCharType="separate"/>
          </w:r>
          <w:hyperlink w:anchor="_Toc135733990" w:history="1">
            <w:r w:rsidR="00767980" w:rsidRPr="00767980">
              <w:rPr>
                <w:rStyle w:val="Hyperlink"/>
                <w:rFonts w:ascii="Buckeye Sans 2" w:hAnsi="Buckeye Sans 2"/>
                <w:noProof/>
              </w:rPr>
              <w:t>Introduction</w:t>
            </w:r>
            <w:r w:rsidR="00767980" w:rsidRPr="00767980">
              <w:rPr>
                <w:rFonts w:ascii="Buckeye Sans 2" w:hAnsi="Buckeye Sans 2"/>
                <w:noProof/>
                <w:webHidden/>
              </w:rPr>
              <w:tab/>
            </w:r>
            <w:r w:rsidR="00767980" w:rsidRPr="00767980">
              <w:rPr>
                <w:rFonts w:ascii="Buckeye Sans 2" w:hAnsi="Buckeye Sans 2"/>
                <w:noProof/>
                <w:webHidden/>
              </w:rPr>
              <w:fldChar w:fldCharType="begin"/>
            </w:r>
            <w:r w:rsidR="00767980" w:rsidRPr="00767980">
              <w:rPr>
                <w:rFonts w:ascii="Buckeye Sans 2" w:hAnsi="Buckeye Sans 2"/>
                <w:noProof/>
                <w:webHidden/>
              </w:rPr>
              <w:instrText xml:space="preserve"> PAGEREF _Toc135733990 \h </w:instrText>
            </w:r>
            <w:r w:rsidR="00767980" w:rsidRPr="00767980">
              <w:rPr>
                <w:rFonts w:ascii="Buckeye Sans 2" w:hAnsi="Buckeye Sans 2"/>
                <w:noProof/>
                <w:webHidden/>
              </w:rPr>
            </w:r>
            <w:r w:rsidR="00767980" w:rsidRPr="00767980">
              <w:rPr>
                <w:rFonts w:ascii="Buckeye Sans 2" w:hAnsi="Buckeye Sans 2"/>
                <w:noProof/>
                <w:webHidden/>
              </w:rPr>
              <w:fldChar w:fldCharType="separate"/>
            </w:r>
            <w:r w:rsidR="007A7FCC">
              <w:rPr>
                <w:rFonts w:ascii="Buckeye Sans 2" w:hAnsi="Buckeye Sans 2"/>
                <w:noProof/>
                <w:webHidden/>
              </w:rPr>
              <w:t>4</w:t>
            </w:r>
            <w:r w:rsidR="00767980" w:rsidRPr="00767980">
              <w:rPr>
                <w:rFonts w:ascii="Buckeye Sans 2" w:hAnsi="Buckeye Sans 2"/>
                <w:noProof/>
                <w:webHidden/>
              </w:rPr>
              <w:fldChar w:fldCharType="end"/>
            </w:r>
          </w:hyperlink>
        </w:p>
        <w:p w14:paraId="1CE91DF5" w14:textId="39B165E4" w:rsidR="00767980" w:rsidRPr="00767980" w:rsidRDefault="00767980">
          <w:pPr>
            <w:pStyle w:val="TOC1"/>
            <w:tabs>
              <w:tab w:val="right" w:leader="dot" w:pos="10070"/>
            </w:tabs>
            <w:rPr>
              <w:rFonts w:ascii="Buckeye Sans 2" w:eastAsiaTheme="minorEastAsia" w:hAnsi="Buckeye Sans 2" w:cstheme="minorBidi"/>
              <w:noProof/>
              <w:sz w:val="22"/>
              <w:szCs w:val="22"/>
            </w:rPr>
          </w:pPr>
          <w:hyperlink w:anchor="_Toc135733991" w:history="1">
            <w:r w:rsidRPr="00767980">
              <w:rPr>
                <w:rStyle w:val="Hyperlink"/>
                <w:rFonts w:ascii="Buckeye Sans 2" w:hAnsi="Buckeye Sans 2"/>
                <w:noProof/>
              </w:rPr>
              <w:t>Faculty</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_Toc135733991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4</w:t>
            </w:r>
            <w:r w:rsidRPr="00767980">
              <w:rPr>
                <w:rFonts w:ascii="Buckeye Sans 2" w:hAnsi="Buckeye Sans 2"/>
                <w:noProof/>
                <w:webHidden/>
              </w:rPr>
              <w:fldChar w:fldCharType="end"/>
            </w:r>
          </w:hyperlink>
        </w:p>
        <w:p w14:paraId="362F0623" w14:textId="1644606E" w:rsidR="00767980" w:rsidRPr="00767980" w:rsidRDefault="00767980">
          <w:pPr>
            <w:pStyle w:val="TOC1"/>
            <w:tabs>
              <w:tab w:val="right" w:leader="dot" w:pos="10070"/>
            </w:tabs>
            <w:rPr>
              <w:rFonts w:ascii="Buckeye Sans 2" w:eastAsiaTheme="minorEastAsia" w:hAnsi="Buckeye Sans 2" w:cstheme="minorBidi"/>
              <w:noProof/>
              <w:sz w:val="22"/>
              <w:szCs w:val="22"/>
            </w:rPr>
          </w:pPr>
          <w:hyperlink w:anchor="_Toc135733992" w:history="1">
            <w:r w:rsidRPr="00767980">
              <w:rPr>
                <w:rStyle w:val="Hyperlink"/>
                <w:rFonts w:ascii="Buckeye Sans 2" w:hAnsi="Buckeye Sans 2"/>
                <w:noProof/>
              </w:rPr>
              <w:t>Purpose &amp; Audience</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_Toc135733992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4</w:t>
            </w:r>
            <w:r w:rsidRPr="00767980">
              <w:rPr>
                <w:rFonts w:ascii="Buckeye Sans 2" w:hAnsi="Buckeye Sans 2"/>
                <w:noProof/>
                <w:webHidden/>
              </w:rPr>
              <w:fldChar w:fldCharType="end"/>
            </w:r>
          </w:hyperlink>
        </w:p>
        <w:p w14:paraId="450B4727" w14:textId="6479DCBB" w:rsidR="00767980" w:rsidRPr="00767980" w:rsidRDefault="00767980">
          <w:pPr>
            <w:pStyle w:val="TOC1"/>
            <w:tabs>
              <w:tab w:val="right" w:leader="dot" w:pos="10070"/>
            </w:tabs>
            <w:rPr>
              <w:rFonts w:ascii="Buckeye Sans 2" w:eastAsiaTheme="minorEastAsia" w:hAnsi="Buckeye Sans 2" w:cstheme="minorBidi"/>
              <w:noProof/>
              <w:sz w:val="22"/>
              <w:szCs w:val="22"/>
            </w:rPr>
          </w:pPr>
          <w:hyperlink w:anchor="_Toc135733993" w:history="1">
            <w:r w:rsidRPr="00767980">
              <w:rPr>
                <w:rStyle w:val="Hyperlink"/>
                <w:rFonts w:ascii="Buckeye Sans 2" w:hAnsi="Buckeye Sans 2"/>
                <w:noProof/>
              </w:rPr>
              <w:t>Guiding Principles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_Toc135733993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5</w:t>
            </w:r>
            <w:r w:rsidRPr="00767980">
              <w:rPr>
                <w:rFonts w:ascii="Buckeye Sans 2" w:hAnsi="Buckeye Sans 2"/>
                <w:noProof/>
                <w:webHidden/>
              </w:rPr>
              <w:fldChar w:fldCharType="end"/>
            </w:r>
          </w:hyperlink>
        </w:p>
        <w:p w14:paraId="5CB58639" w14:textId="0CA6D508"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3994" w:history="1">
            <w:r w:rsidRPr="00767980">
              <w:rPr>
                <w:rStyle w:val="Hyperlink"/>
                <w:rFonts w:ascii="Buckeye Sans 2" w:hAnsi="Buckeye Sans 2"/>
                <w:noProof/>
              </w:rPr>
              <w:t>Mission</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_Toc135733994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5</w:t>
            </w:r>
            <w:r w:rsidRPr="00767980">
              <w:rPr>
                <w:rFonts w:ascii="Buckeye Sans 2" w:hAnsi="Buckeye Sans 2"/>
                <w:noProof/>
                <w:webHidden/>
              </w:rPr>
              <w:fldChar w:fldCharType="end"/>
            </w:r>
          </w:hyperlink>
        </w:p>
        <w:p w14:paraId="3AEB177E" w14:textId="0536C485"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3995" w:history="1">
            <w:r w:rsidRPr="00767980">
              <w:rPr>
                <w:rStyle w:val="Hyperlink"/>
                <w:rFonts w:ascii="Buckeye Sans 2" w:hAnsi="Buckeye Sans 2"/>
                <w:noProof/>
              </w:rPr>
              <w:t>Vision</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_Toc135733995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5</w:t>
            </w:r>
            <w:r w:rsidRPr="00767980">
              <w:rPr>
                <w:rFonts w:ascii="Buckeye Sans 2" w:hAnsi="Buckeye Sans 2"/>
                <w:noProof/>
                <w:webHidden/>
              </w:rPr>
              <w:fldChar w:fldCharType="end"/>
            </w:r>
          </w:hyperlink>
        </w:p>
        <w:p w14:paraId="67F10DFE" w14:textId="0E04BC6D"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3996" w:history="1">
            <w:r w:rsidRPr="00767980">
              <w:rPr>
                <w:rStyle w:val="Hyperlink"/>
                <w:rFonts w:ascii="Buckeye Sans 2" w:hAnsi="Buckeye Sans 2"/>
                <w:noProof/>
              </w:rPr>
              <w:t>Values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_Toc135733996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5</w:t>
            </w:r>
            <w:r w:rsidRPr="00767980">
              <w:rPr>
                <w:rFonts w:ascii="Buckeye Sans 2" w:hAnsi="Buckeye Sans 2"/>
                <w:noProof/>
                <w:webHidden/>
              </w:rPr>
              <w:fldChar w:fldCharType="end"/>
            </w:r>
          </w:hyperlink>
        </w:p>
        <w:p w14:paraId="25B2C595" w14:textId="07F15187"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3997" w:history="1">
            <w:r w:rsidRPr="00767980">
              <w:rPr>
                <w:rStyle w:val="Hyperlink"/>
                <w:rFonts w:ascii="Buckeye Sans 2" w:hAnsi="Buckeye Sans 2"/>
                <w:noProof/>
              </w:rPr>
              <w:t>Program Goals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_Toc135733997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5</w:t>
            </w:r>
            <w:r w:rsidRPr="00767980">
              <w:rPr>
                <w:rFonts w:ascii="Buckeye Sans 2" w:hAnsi="Buckeye Sans 2"/>
                <w:noProof/>
                <w:webHidden/>
              </w:rPr>
              <w:fldChar w:fldCharType="end"/>
            </w:r>
          </w:hyperlink>
        </w:p>
        <w:p w14:paraId="5652A5B7" w14:textId="2D4953A5" w:rsidR="00767980" w:rsidRPr="00767980" w:rsidRDefault="00767980">
          <w:pPr>
            <w:pStyle w:val="TOC1"/>
            <w:tabs>
              <w:tab w:val="right" w:leader="dot" w:pos="10070"/>
            </w:tabs>
            <w:rPr>
              <w:rFonts w:ascii="Buckeye Sans 2" w:eastAsiaTheme="minorEastAsia" w:hAnsi="Buckeye Sans 2" w:cstheme="minorBidi"/>
              <w:noProof/>
              <w:sz w:val="22"/>
              <w:szCs w:val="22"/>
            </w:rPr>
          </w:pPr>
          <w:hyperlink w:anchor="_Toc135733998" w:history="1">
            <w:r w:rsidRPr="00767980">
              <w:rPr>
                <w:rStyle w:val="Hyperlink"/>
                <w:rFonts w:ascii="Buckeye Sans 2" w:hAnsi="Buckeye Sans 2"/>
                <w:noProof/>
              </w:rPr>
              <w:t>Academic Program Description</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_Toc135733998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5</w:t>
            </w:r>
            <w:r w:rsidRPr="00767980">
              <w:rPr>
                <w:rFonts w:ascii="Buckeye Sans 2" w:hAnsi="Buckeye Sans 2"/>
                <w:noProof/>
                <w:webHidden/>
              </w:rPr>
              <w:fldChar w:fldCharType="end"/>
            </w:r>
          </w:hyperlink>
        </w:p>
        <w:p w14:paraId="3BAC4D59" w14:textId="28A7A5E6"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3999" w:history="1">
            <w:r w:rsidRPr="00767980">
              <w:rPr>
                <w:rStyle w:val="Hyperlink"/>
                <w:rFonts w:ascii="Buckeye Sans 2" w:hAnsi="Buckeye Sans 2"/>
                <w:noProof/>
              </w:rPr>
              <w:t>Length and Structure</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_Toc135733999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5</w:t>
            </w:r>
            <w:r w:rsidRPr="00767980">
              <w:rPr>
                <w:rFonts w:ascii="Buckeye Sans 2" w:hAnsi="Buckeye Sans 2"/>
                <w:noProof/>
                <w:webHidden/>
              </w:rPr>
              <w:fldChar w:fldCharType="end"/>
            </w:r>
          </w:hyperlink>
        </w:p>
        <w:p w14:paraId="5C203070" w14:textId="4C67F280"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00" w:history="1">
            <w:r w:rsidRPr="00767980">
              <w:rPr>
                <w:rStyle w:val="Hyperlink"/>
                <w:rFonts w:ascii="Buckeye Sans 2" w:hAnsi="Buckeye Sans 2"/>
                <w:noProof/>
              </w:rPr>
              <w:t>Advising &amp; Scheduling</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_Toc135734000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6</w:t>
            </w:r>
            <w:r w:rsidRPr="00767980">
              <w:rPr>
                <w:rFonts w:ascii="Buckeye Sans 2" w:hAnsi="Buckeye Sans 2"/>
                <w:noProof/>
                <w:webHidden/>
              </w:rPr>
              <w:fldChar w:fldCharType="end"/>
            </w:r>
          </w:hyperlink>
        </w:p>
        <w:p w14:paraId="59EF221C" w14:textId="02A66917"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01" w:history="1">
            <w:r w:rsidRPr="00767980">
              <w:rPr>
                <w:rStyle w:val="Hyperlink"/>
                <w:rFonts w:ascii="Buckeye Sans 2" w:hAnsi="Buckeye Sans 2"/>
                <w:noProof/>
              </w:rPr>
              <w:t>Courses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_Toc135734001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6</w:t>
            </w:r>
            <w:r w:rsidRPr="00767980">
              <w:rPr>
                <w:rFonts w:ascii="Buckeye Sans 2" w:hAnsi="Buckeye Sans 2"/>
                <w:noProof/>
                <w:webHidden/>
              </w:rPr>
              <w:fldChar w:fldCharType="end"/>
            </w:r>
          </w:hyperlink>
        </w:p>
        <w:p w14:paraId="45FC7BD1" w14:textId="1A3D3B82" w:rsidR="00767980" w:rsidRPr="00767980" w:rsidRDefault="00767980">
          <w:pPr>
            <w:pStyle w:val="TOC1"/>
            <w:tabs>
              <w:tab w:val="right" w:leader="dot" w:pos="10070"/>
            </w:tabs>
            <w:rPr>
              <w:rFonts w:ascii="Buckeye Sans 2" w:eastAsiaTheme="minorEastAsia" w:hAnsi="Buckeye Sans 2" w:cstheme="minorBidi"/>
              <w:noProof/>
              <w:sz w:val="22"/>
              <w:szCs w:val="22"/>
            </w:rPr>
          </w:pPr>
          <w:hyperlink w:anchor="_Toc135734002" w:history="1">
            <w:r w:rsidRPr="00767980">
              <w:rPr>
                <w:rStyle w:val="Hyperlink"/>
                <w:rFonts w:ascii="Buckeye Sans 2" w:hAnsi="Buckeye Sans 2"/>
                <w:noProof/>
              </w:rPr>
              <w:t>Retention and Good Standing</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_Toc135734002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7</w:t>
            </w:r>
            <w:r w:rsidRPr="00767980">
              <w:rPr>
                <w:rFonts w:ascii="Buckeye Sans 2" w:hAnsi="Buckeye Sans 2"/>
                <w:noProof/>
                <w:webHidden/>
              </w:rPr>
              <w:fldChar w:fldCharType="end"/>
            </w:r>
          </w:hyperlink>
        </w:p>
        <w:p w14:paraId="0226CD22" w14:textId="1193A574"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03" w:history="1">
            <w:r w:rsidRPr="00767980">
              <w:rPr>
                <w:rStyle w:val="Hyperlink"/>
                <w:rFonts w:ascii="Buckeye Sans 2" w:hAnsi="Buckeye Sans 2"/>
                <w:noProof/>
              </w:rPr>
              <w:t>Remediation to Ensure Competence</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_Toc135734003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8</w:t>
            </w:r>
            <w:r w:rsidRPr="00767980">
              <w:rPr>
                <w:rFonts w:ascii="Buckeye Sans 2" w:hAnsi="Buckeye Sans 2"/>
                <w:noProof/>
                <w:webHidden/>
              </w:rPr>
              <w:fldChar w:fldCharType="end"/>
            </w:r>
          </w:hyperlink>
        </w:p>
        <w:p w14:paraId="25983A6A" w14:textId="54105707"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04" w:history="1">
            <w:r w:rsidRPr="00767980">
              <w:rPr>
                <w:rStyle w:val="Hyperlink"/>
                <w:rFonts w:ascii="Buckeye Sans 2" w:hAnsi="Buckeye Sans 2"/>
                <w:noProof/>
              </w:rPr>
              <w:t>Academic Actions and Sanctions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_Toc135734004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9</w:t>
            </w:r>
            <w:r w:rsidRPr="00767980">
              <w:rPr>
                <w:rFonts w:ascii="Buckeye Sans 2" w:hAnsi="Buckeye Sans 2"/>
                <w:noProof/>
                <w:webHidden/>
              </w:rPr>
              <w:fldChar w:fldCharType="end"/>
            </w:r>
          </w:hyperlink>
        </w:p>
        <w:p w14:paraId="5C05BCAA" w14:textId="7AD9AD12"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05" w:history="1">
            <w:r w:rsidRPr="00767980">
              <w:rPr>
                <w:rStyle w:val="Hyperlink"/>
                <w:rFonts w:ascii="Buckeye Sans 2" w:hAnsi="Buckeye Sans 2"/>
                <w:noProof/>
              </w:rPr>
              <w:t>Clinical Fieldwork Suspensions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_Toc135734005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12</w:t>
            </w:r>
            <w:r w:rsidRPr="00767980">
              <w:rPr>
                <w:rFonts w:ascii="Buckeye Sans 2" w:hAnsi="Buckeye Sans 2"/>
                <w:noProof/>
                <w:webHidden/>
              </w:rPr>
              <w:fldChar w:fldCharType="end"/>
            </w:r>
          </w:hyperlink>
        </w:p>
        <w:p w14:paraId="6323B387" w14:textId="7F32FDA1"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06" w:history="1">
            <w:r w:rsidRPr="00767980">
              <w:rPr>
                <w:rStyle w:val="Hyperlink"/>
                <w:rFonts w:ascii="Buckeye Sans 2" w:hAnsi="Buckeye Sans 2"/>
                <w:noProof/>
              </w:rPr>
              <w:t>Critical Failures in Fieldwork</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_Toc135734006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13</w:t>
            </w:r>
            <w:r w:rsidRPr="00767980">
              <w:rPr>
                <w:rFonts w:ascii="Buckeye Sans 2" w:hAnsi="Buckeye Sans 2"/>
                <w:noProof/>
                <w:webHidden/>
              </w:rPr>
              <w:fldChar w:fldCharType="end"/>
            </w:r>
          </w:hyperlink>
        </w:p>
        <w:p w14:paraId="6BAB1FDA" w14:textId="3FFC4B38"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07" w:history="1">
            <w:r w:rsidRPr="00767980">
              <w:rPr>
                <w:rStyle w:val="Hyperlink"/>
                <w:rFonts w:ascii="Buckeye Sans 2" w:hAnsi="Buckeye Sans 2"/>
                <w:noProof/>
              </w:rPr>
              <w:t>Appeals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_Toc135734007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13</w:t>
            </w:r>
            <w:r w:rsidRPr="00767980">
              <w:rPr>
                <w:rFonts w:ascii="Buckeye Sans 2" w:hAnsi="Buckeye Sans 2"/>
                <w:noProof/>
                <w:webHidden/>
              </w:rPr>
              <w:fldChar w:fldCharType="end"/>
            </w:r>
          </w:hyperlink>
        </w:p>
        <w:p w14:paraId="1EF1D7EC" w14:textId="0ECE61BE"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08" w:history="1">
            <w:r w:rsidRPr="00767980">
              <w:rPr>
                <w:rStyle w:val="Hyperlink"/>
                <w:rFonts w:ascii="Buckeye Sans 2" w:hAnsi="Buckeye Sans 2"/>
                <w:noProof/>
              </w:rPr>
              <w:t>Transfer Credit / Examination Credit / Program Petition</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_Toc135734008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13</w:t>
            </w:r>
            <w:r w:rsidRPr="00767980">
              <w:rPr>
                <w:rFonts w:ascii="Buckeye Sans 2" w:hAnsi="Buckeye Sans 2"/>
                <w:noProof/>
                <w:webHidden/>
              </w:rPr>
              <w:fldChar w:fldCharType="end"/>
            </w:r>
          </w:hyperlink>
        </w:p>
        <w:p w14:paraId="3EF53799" w14:textId="704D1BCD"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09" w:history="1">
            <w:r w:rsidRPr="00767980">
              <w:rPr>
                <w:rStyle w:val="Hyperlink"/>
                <w:rFonts w:ascii="Buckeye Sans 2" w:hAnsi="Buckeye Sans 2"/>
                <w:noProof/>
              </w:rPr>
              <w:t>Graduation Requirements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_Toc135734009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13</w:t>
            </w:r>
            <w:r w:rsidRPr="00767980">
              <w:rPr>
                <w:rFonts w:ascii="Buckeye Sans 2" w:hAnsi="Buckeye Sans 2"/>
                <w:noProof/>
                <w:webHidden/>
              </w:rPr>
              <w:fldChar w:fldCharType="end"/>
            </w:r>
          </w:hyperlink>
        </w:p>
        <w:p w14:paraId="6062D1A1" w14:textId="349877C4"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10" w:history="1">
            <w:r w:rsidRPr="00767980">
              <w:rPr>
                <w:rStyle w:val="Hyperlink"/>
                <w:rFonts w:ascii="Buckeye Sans 2" w:hAnsi="Buckeye Sans 2"/>
                <w:noProof/>
              </w:rPr>
              <w:t>Financial Information</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_Toc135734010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14</w:t>
            </w:r>
            <w:r w:rsidRPr="00767980">
              <w:rPr>
                <w:rFonts w:ascii="Buckeye Sans 2" w:hAnsi="Buckeye Sans 2"/>
                <w:noProof/>
                <w:webHidden/>
              </w:rPr>
              <w:fldChar w:fldCharType="end"/>
            </w:r>
          </w:hyperlink>
        </w:p>
        <w:p w14:paraId="4A1100A7" w14:textId="62C4B7A8"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11" w:history="1">
            <w:r w:rsidRPr="00767980">
              <w:rPr>
                <w:rStyle w:val="Hyperlink"/>
                <w:rFonts w:ascii="Buckeye Sans 2" w:hAnsi="Buckeye Sans 2"/>
                <w:noProof/>
              </w:rPr>
              <w:t>Outside employment</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_Toc135734011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14</w:t>
            </w:r>
            <w:r w:rsidRPr="00767980">
              <w:rPr>
                <w:rFonts w:ascii="Buckeye Sans 2" w:hAnsi="Buckeye Sans 2"/>
                <w:noProof/>
                <w:webHidden/>
              </w:rPr>
              <w:fldChar w:fldCharType="end"/>
            </w:r>
          </w:hyperlink>
        </w:p>
        <w:p w14:paraId="0952E77B" w14:textId="7139CE19" w:rsidR="00767980" w:rsidRPr="00767980" w:rsidRDefault="00767980">
          <w:pPr>
            <w:pStyle w:val="TOC1"/>
            <w:tabs>
              <w:tab w:val="right" w:leader="dot" w:pos="10070"/>
            </w:tabs>
            <w:rPr>
              <w:rFonts w:ascii="Buckeye Sans 2" w:eastAsiaTheme="minorEastAsia" w:hAnsi="Buckeye Sans 2" w:cstheme="minorBidi"/>
              <w:noProof/>
              <w:sz w:val="22"/>
              <w:szCs w:val="22"/>
            </w:rPr>
          </w:pPr>
          <w:hyperlink w:anchor="_Toc135734012" w:history="1">
            <w:r w:rsidRPr="00767980">
              <w:rPr>
                <w:rStyle w:val="Hyperlink"/>
                <w:rFonts w:ascii="Buckeye Sans 2" w:hAnsi="Buckeye Sans 2"/>
                <w:noProof/>
              </w:rPr>
              <w:t>Program Requirements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_Toc135734012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14</w:t>
            </w:r>
            <w:r w:rsidRPr="00767980">
              <w:rPr>
                <w:rFonts w:ascii="Buckeye Sans 2" w:hAnsi="Buckeye Sans 2"/>
                <w:noProof/>
                <w:webHidden/>
              </w:rPr>
              <w:fldChar w:fldCharType="end"/>
            </w:r>
          </w:hyperlink>
        </w:p>
        <w:p w14:paraId="4C8700DF" w14:textId="30C69170"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13" w:history="1">
            <w:r w:rsidRPr="00767980">
              <w:rPr>
                <w:rStyle w:val="Hyperlink"/>
                <w:rFonts w:ascii="Buckeye Sans 2" w:hAnsi="Buckeye Sans 2"/>
                <w:noProof/>
              </w:rPr>
              <w:t>Attendance</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_Toc135734013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14</w:t>
            </w:r>
            <w:r w:rsidRPr="00767980">
              <w:rPr>
                <w:rFonts w:ascii="Buckeye Sans 2" w:hAnsi="Buckeye Sans 2"/>
                <w:noProof/>
                <w:webHidden/>
              </w:rPr>
              <w:fldChar w:fldCharType="end"/>
            </w:r>
          </w:hyperlink>
        </w:p>
        <w:p w14:paraId="723944C6" w14:textId="6F3EDBB4"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14" w:history="1">
            <w:r w:rsidRPr="00767980">
              <w:rPr>
                <w:rStyle w:val="Hyperlink"/>
                <w:rFonts w:ascii="Buckeye Sans 2" w:hAnsi="Buckeye Sans 2"/>
                <w:noProof/>
              </w:rPr>
              <w:t>Technical Standards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_Toc135734014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14</w:t>
            </w:r>
            <w:r w:rsidRPr="00767980">
              <w:rPr>
                <w:rFonts w:ascii="Buckeye Sans 2" w:hAnsi="Buckeye Sans 2"/>
                <w:noProof/>
                <w:webHidden/>
              </w:rPr>
              <w:fldChar w:fldCharType="end"/>
            </w:r>
          </w:hyperlink>
        </w:p>
        <w:p w14:paraId="1A105100" w14:textId="0AB0F787"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15" w:history="1">
            <w:r w:rsidRPr="00767980">
              <w:rPr>
                <w:rStyle w:val="Hyperlink"/>
                <w:rFonts w:ascii="Buckeye Sans 2" w:hAnsi="Buckeye Sans 2"/>
                <w:noProof/>
              </w:rPr>
              <w:t>Compliance Documentation</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_Toc135734015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15</w:t>
            </w:r>
            <w:r w:rsidRPr="00767980">
              <w:rPr>
                <w:rFonts w:ascii="Buckeye Sans 2" w:hAnsi="Buckeye Sans 2"/>
                <w:noProof/>
                <w:webHidden/>
              </w:rPr>
              <w:fldChar w:fldCharType="end"/>
            </w:r>
          </w:hyperlink>
        </w:p>
        <w:p w14:paraId="7F002438" w14:textId="2C7ED316"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16" w:history="1">
            <w:r w:rsidRPr="00767980">
              <w:rPr>
                <w:rStyle w:val="Hyperlink"/>
                <w:rFonts w:ascii="Buckeye Sans 2" w:hAnsi="Buckeye Sans 2"/>
                <w:noProof/>
              </w:rPr>
              <w:t>BuckMD, Immunizations and Toxicology Screening</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_Toc135734016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15</w:t>
            </w:r>
            <w:r w:rsidRPr="00767980">
              <w:rPr>
                <w:rFonts w:ascii="Buckeye Sans 2" w:hAnsi="Buckeye Sans 2"/>
                <w:noProof/>
                <w:webHidden/>
              </w:rPr>
              <w:fldChar w:fldCharType="end"/>
            </w:r>
          </w:hyperlink>
        </w:p>
        <w:p w14:paraId="437A7387" w14:textId="52254D18"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17" w:history="1">
            <w:r w:rsidRPr="00767980">
              <w:rPr>
                <w:rStyle w:val="Hyperlink"/>
                <w:rFonts w:ascii="Buckeye Sans 2" w:hAnsi="Buckeye Sans 2"/>
                <w:noProof/>
              </w:rPr>
              <w:t>Background Checks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_Toc135734017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15</w:t>
            </w:r>
            <w:r w:rsidRPr="00767980">
              <w:rPr>
                <w:rFonts w:ascii="Buckeye Sans 2" w:hAnsi="Buckeye Sans 2"/>
                <w:noProof/>
                <w:webHidden/>
              </w:rPr>
              <w:fldChar w:fldCharType="end"/>
            </w:r>
          </w:hyperlink>
        </w:p>
        <w:p w14:paraId="4BAECD32" w14:textId="60D61454"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18" w:history="1">
            <w:r w:rsidRPr="00767980">
              <w:rPr>
                <w:rStyle w:val="Hyperlink"/>
                <w:rFonts w:ascii="Buckeye Sans 2" w:hAnsi="Buckeye Sans 2"/>
                <w:noProof/>
              </w:rPr>
              <w:t>BuckeyeLearn Training Modules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_Toc135734018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15</w:t>
            </w:r>
            <w:r w:rsidRPr="00767980">
              <w:rPr>
                <w:rFonts w:ascii="Buckeye Sans 2" w:hAnsi="Buckeye Sans 2"/>
                <w:noProof/>
                <w:webHidden/>
              </w:rPr>
              <w:fldChar w:fldCharType="end"/>
            </w:r>
          </w:hyperlink>
        </w:p>
        <w:p w14:paraId="0C02D820" w14:textId="3FC85F92"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19" w:history="1">
            <w:r w:rsidRPr="00767980">
              <w:rPr>
                <w:rStyle w:val="Hyperlink"/>
                <w:rFonts w:ascii="Buckeye Sans 2" w:hAnsi="Buckeye Sans 2"/>
                <w:noProof/>
              </w:rPr>
              <w:t>First-Aid &amp; Emergency Cardiac Care</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_Toc135734019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15</w:t>
            </w:r>
            <w:r w:rsidRPr="00767980">
              <w:rPr>
                <w:rFonts w:ascii="Buckeye Sans 2" w:hAnsi="Buckeye Sans 2"/>
                <w:noProof/>
                <w:webHidden/>
              </w:rPr>
              <w:fldChar w:fldCharType="end"/>
            </w:r>
          </w:hyperlink>
        </w:p>
        <w:p w14:paraId="6429F8BF" w14:textId="7F0952FF" w:rsidR="00767980" w:rsidRPr="00767980" w:rsidRDefault="00767980">
          <w:pPr>
            <w:pStyle w:val="TOC1"/>
            <w:tabs>
              <w:tab w:val="right" w:leader="dot" w:pos="10070"/>
            </w:tabs>
            <w:rPr>
              <w:rFonts w:ascii="Buckeye Sans 2" w:eastAsiaTheme="minorEastAsia" w:hAnsi="Buckeye Sans 2" w:cstheme="minorBidi"/>
              <w:noProof/>
              <w:sz w:val="22"/>
              <w:szCs w:val="22"/>
            </w:rPr>
          </w:pPr>
          <w:hyperlink w:anchor="_Toc135734020" w:history="1">
            <w:r w:rsidRPr="00767980">
              <w:rPr>
                <w:rStyle w:val="Hyperlink"/>
                <w:rFonts w:ascii="Buckeye Sans 2" w:hAnsi="Buckeye Sans 2"/>
                <w:noProof/>
              </w:rPr>
              <w:t>Health &amp; Safety</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_Toc135734020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16</w:t>
            </w:r>
            <w:r w:rsidRPr="00767980">
              <w:rPr>
                <w:rFonts w:ascii="Buckeye Sans 2" w:hAnsi="Buckeye Sans 2"/>
                <w:noProof/>
                <w:webHidden/>
              </w:rPr>
              <w:fldChar w:fldCharType="end"/>
            </w:r>
          </w:hyperlink>
        </w:p>
        <w:p w14:paraId="3938AF46" w14:textId="64FD45F8"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21" w:history="1">
            <w:r w:rsidRPr="00767980">
              <w:rPr>
                <w:rStyle w:val="Hyperlink"/>
                <w:rFonts w:ascii="Buckeye Sans 2" w:hAnsi="Buckeye Sans 2"/>
                <w:noProof/>
              </w:rPr>
              <w:t>Positive Status for Blood Borne Infections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_Toc135734021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16</w:t>
            </w:r>
            <w:r w:rsidRPr="00767980">
              <w:rPr>
                <w:rFonts w:ascii="Buckeye Sans 2" w:hAnsi="Buckeye Sans 2"/>
                <w:noProof/>
                <w:webHidden/>
              </w:rPr>
              <w:fldChar w:fldCharType="end"/>
            </w:r>
          </w:hyperlink>
        </w:p>
        <w:p w14:paraId="4EA8DBE2" w14:textId="300C07C6"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22" w:history="1">
            <w:r w:rsidRPr="00767980">
              <w:rPr>
                <w:rStyle w:val="Hyperlink"/>
                <w:rFonts w:ascii="Buckeye Sans 2" w:hAnsi="Buckeye Sans 2"/>
                <w:noProof/>
              </w:rPr>
              <w:t>Blood Borne Pathogen Exposure</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_Toc135734022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16</w:t>
            </w:r>
            <w:r w:rsidRPr="00767980">
              <w:rPr>
                <w:rFonts w:ascii="Buckeye Sans 2" w:hAnsi="Buckeye Sans 2"/>
                <w:noProof/>
                <w:webHidden/>
              </w:rPr>
              <w:fldChar w:fldCharType="end"/>
            </w:r>
          </w:hyperlink>
        </w:p>
        <w:p w14:paraId="3F084392" w14:textId="1C534E9D"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23" w:history="1">
            <w:r w:rsidRPr="00767980">
              <w:rPr>
                <w:rStyle w:val="Hyperlink"/>
                <w:rFonts w:ascii="Buckeye Sans 2" w:hAnsi="Buckeye Sans 2"/>
                <w:noProof/>
              </w:rPr>
              <w:t>Health Insurance</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_Toc135734023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17</w:t>
            </w:r>
            <w:r w:rsidRPr="00767980">
              <w:rPr>
                <w:rFonts w:ascii="Buckeye Sans 2" w:hAnsi="Buckeye Sans 2"/>
                <w:noProof/>
                <w:webHidden/>
              </w:rPr>
              <w:fldChar w:fldCharType="end"/>
            </w:r>
          </w:hyperlink>
        </w:p>
        <w:p w14:paraId="3B15030B" w14:textId="48879BE4"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24" w:history="1">
            <w:r w:rsidRPr="00767980">
              <w:rPr>
                <w:rStyle w:val="Hyperlink"/>
                <w:rFonts w:ascii="Buckeye Sans 2" w:hAnsi="Buckeye Sans 2"/>
                <w:noProof/>
              </w:rPr>
              <w:t>Illness &amp; Injury</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_Toc135734024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17</w:t>
            </w:r>
            <w:r w:rsidRPr="00767980">
              <w:rPr>
                <w:rFonts w:ascii="Buckeye Sans 2" w:hAnsi="Buckeye Sans 2"/>
                <w:noProof/>
                <w:webHidden/>
              </w:rPr>
              <w:fldChar w:fldCharType="end"/>
            </w:r>
          </w:hyperlink>
        </w:p>
        <w:p w14:paraId="30229005" w14:textId="29F441B8"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25" w:history="1">
            <w:r w:rsidRPr="00767980">
              <w:rPr>
                <w:rStyle w:val="Hyperlink"/>
                <w:rFonts w:ascii="Buckeye Sans 2" w:hAnsi="Buckeye Sans 2"/>
                <w:noProof/>
              </w:rPr>
              <w:t>Guidelines for Students Who Become Ill</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_Toc135734025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17</w:t>
            </w:r>
            <w:r w:rsidRPr="00767980">
              <w:rPr>
                <w:rFonts w:ascii="Buckeye Sans 2" w:hAnsi="Buckeye Sans 2"/>
                <w:noProof/>
                <w:webHidden/>
              </w:rPr>
              <w:fldChar w:fldCharType="end"/>
            </w:r>
          </w:hyperlink>
        </w:p>
        <w:p w14:paraId="38FBCD2F" w14:textId="392FD7F3"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26" w:history="1">
            <w:r w:rsidRPr="00767980">
              <w:rPr>
                <w:rStyle w:val="Hyperlink"/>
                <w:rFonts w:ascii="Buckeye Sans 2" w:hAnsi="Buckeye Sans 2"/>
                <w:noProof/>
              </w:rPr>
              <w:t>Pregnancy</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_Toc135734026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17</w:t>
            </w:r>
            <w:r w:rsidRPr="00767980">
              <w:rPr>
                <w:rFonts w:ascii="Buckeye Sans 2" w:hAnsi="Buckeye Sans 2"/>
                <w:noProof/>
                <w:webHidden/>
              </w:rPr>
              <w:fldChar w:fldCharType="end"/>
            </w:r>
          </w:hyperlink>
        </w:p>
        <w:p w14:paraId="2EFB54D9" w14:textId="6D28F5C4" w:rsidR="00767980" w:rsidRPr="00767980" w:rsidRDefault="00767980">
          <w:pPr>
            <w:pStyle w:val="TOC1"/>
            <w:tabs>
              <w:tab w:val="right" w:leader="dot" w:pos="10070"/>
            </w:tabs>
            <w:rPr>
              <w:rFonts w:ascii="Buckeye Sans 2" w:eastAsiaTheme="minorEastAsia" w:hAnsi="Buckeye Sans 2" w:cstheme="minorBidi"/>
              <w:noProof/>
              <w:sz w:val="22"/>
              <w:szCs w:val="22"/>
            </w:rPr>
          </w:pPr>
          <w:hyperlink w:anchor="_Toc135734027" w:history="1">
            <w:r w:rsidRPr="00767980">
              <w:rPr>
                <w:rStyle w:val="Hyperlink"/>
                <w:rFonts w:ascii="Buckeye Sans 2" w:hAnsi="Buckeye Sans 2"/>
                <w:noProof/>
              </w:rPr>
              <w:t>Clinical Education</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_Toc135734027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18</w:t>
            </w:r>
            <w:r w:rsidRPr="00767980">
              <w:rPr>
                <w:rFonts w:ascii="Buckeye Sans 2" w:hAnsi="Buckeye Sans 2"/>
                <w:noProof/>
                <w:webHidden/>
              </w:rPr>
              <w:fldChar w:fldCharType="end"/>
            </w:r>
          </w:hyperlink>
        </w:p>
        <w:p w14:paraId="7AF2DB53" w14:textId="7F9613AE"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28" w:history="1">
            <w:r w:rsidRPr="00767980">
              <w:rPr>
                <w:rStyle w:val="Hyperlink"/>
                <w:rFonts w:ascii="Buckeye Sans 2" w:hAnsi="Buckeye Sans 2"/>
                <w:noProof/>
              </w:rPr>
              <w:t>Clinical Experience Placements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_Toc135734028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18</w:t>
            </w:r>
            <w:r w:rsidRPr="00767980">
              <w:rPr>
                <w:rFonts w:ascii="Buckeye Sans 2" w:hAnsi="Buckeye Sans 2"/>
                <w:noProof/>
                <w:webHidden/>
              </w:rPr>
              <w:fldChar w:fldCharType="end"/>
            </w:r>
          </w:hyperlink>
        </w:p>
        <w:p w14:paraId="51D4FED4" w14:textId="6C865476"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29" w:history="1">
            <w:r w:rsidRPr="00767980">
              <w:rPr>
                <w:rStyle w:val="Hyperlink"/>
                <w:rFonts w:ascii="Buckeye Sans 2" w:hAnsi="Buckeye Sans 2"/>
                <w:noProof/>
              </w:rPr>
              <w:t>Priority of Clinical Experience</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_Toc135734029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18</w:t>
            </w:r>
            <w:r w:rsidRPr="00767980">
              <w:rPr>
                <w:rFonts w:ascii="Buckeye Sans 2" w:hAnsi="Buckeye Sans 2"/>
                <w:noProof/>
                <w:webHidden/>
              </w:rPr>
              <w:fldChar w:fldCharType="end"/>
            </w:r>
          </w:hyperlink>
        </w:p>
        <w:p w14:paraId="7340F8A2" w14:textId="0C7ADB9A"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30" w:history="1">
            <w:r w:rsidRPr="00767980">
              <w:rPr>
                <w:rStyle w:val="Hyperlink"/>
                <w:rFonts w:ascii="Buckeye Sans 2" w:hAnsi="Buckeye Sans 2"/>
                <w:noProof/>
              </w:rPr>
              <w:t>Clinical Fieldwork Policies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_Toc135734030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19</w:t>
            </w:r>
            <w:r w:rsidRPr="00767980">
              <w:rPr>
                <w:rFonts w:ascii="Buckeye Sans 2" w:hAnsi="Buckeye Sans 2"/>
                <w:noProof/>
                <w:webHidden/>
              </w:rPr>
              <w:fldChar w:fldCharType="end"/>
            </w:r>
          </w:hyperlink>
        </w:p>
        <w:p w14:paraId="1E8F5517" w14:textId="2E3822F9"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31" w:history="1">
            <w:r w:rsidRPr="00767980">
              <w:rPr>
                <w:rStyle w:val="Hyperlink"/>
                <w:rFonts w:ascii="Buckeye Sans 2" w:hAnsi="Buckeye Sans 2"/>
                <w:noProof/>
              </w:rPr>
              <w:t>General Expectations for Students in Fieldwork</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_Toc135734031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19</w:t>
            </w:r>
            <w:r w:rsidRPr="00767980">
              <w:rPr>
                <w:rFonts w:ascii="Buckeye Sans 2" w:hAnsi="Buckeye Sans 2"/>
                <w:noProof/>
                <w:webHidden/>
              </w:rPr>
              <w:fldChar w:fldCharType="end"/>
            </w:r>
          </w:hyperlink>
        </w:p>
        <w:p w14:paraId="7BC01F1B" w14:textId="067DF783"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32" w:history="1">
            <w:r w:rsidRPr="00767980">
              <w:rPr>
                <w:rStyle w:val="Hyperlink"/>
                <w:rFonts w:ascii="Buckeye Sans 2" w:hAnsi="Buckeye Sans 2"/>
                <w:noProof/>
              </w:rPr>
              <w:t>Clinical Experience Course Grading</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_Toc135734032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20</w:t>
            </w:r>
            <w:r w:rsidRPr="00767980">
              <w:rPr>
                <w:rFonts w:ascii="Buckeye Sans 2" w:hAnsi="Buckeye Sans 2"/>
                <w:noProof/>
                <w:webHidden/>
              </w:rPr>
              <w:fldChar w:fldCharType="end"/>
            </w:r>
          </w:hyperlink>
        </w:p>
        <w:p w14:paraId="14764127" w14:textId="228EBAC8"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33" w:history="1">
            <w:r w:rsidRPr="00767980">
              <w:rPr>
                <w:rStyle w:val="Hyperlink"/>
                <w:rFonts w:ascii="Buckeye Sans 2" w:hAnsi="Buckeye Sans 2"/>
                <w:noProof/>
              </w:rPr>
              <w:t>Documenting Clinical Experiences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_Toc135734033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20</w:t>
            </w:r>
            <w:r w:rsidRPr="00767980">
              <w:rPr>
                <w:rFonts w:ascii="Buckeye Sans 2" w:hAnsi="Buckeye Sans 2"/>
                <w:noProof/>
                <w:webHidden/>
              </w:rPr>
              <w:fldChar w:fldCharType="end"/>
            </w:r>
          </w:hyperlink>
        </w:p>
        <w:p w14:paraId="17AE2FD7" w14:textId="1AAF7FA8"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34" w:history="1">
            <w:r w:rsidRPr="00767980">
              <w:rPr>
                <w:rStyle w:val="Hyperlink"/>
                <w:rFonts w:ascii="Buckeye Sans 2" w:hAnsi="Buckeye Sans 2"/>
                <w:noProof/>
              </w:rPr>
              <w:t>Inclement Weather</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_Toc135734034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21</w:t>
            </w:r>
            <w:r w:rsidRPr="00767980">
              <w:rPr>
                <w:rFonts w:ascii="Buckeye Sans 2" w:hAnsi="Buckeye Sans 2"/>
                <w:noProof/>
                <w:webHidden/>
              </w:rPr>
              <w:fldChar w:fldCharType="end"/>
            </w:r>
          </w:hyperlink>
        </w:p>
        <w:p w14:paraId="106E0734" w14:textId="615C2E19"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35" w:history="1">
            <w:r w:rsidRPr="00767980">
              <w:rPr>
                <w:rStyle w:val="Hyperlink"/>
                <w:rFonts w:ascii="Buckeye Sans 2" w:hAnsi="Buckeye Sans 2"/>
                <w:noProof/>
              </w:rPr>
              <w:t>Supervision During Clinical Fieldwork</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_Toc135734035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21</w:t>
            </w:r>
            <w:r w:rsidRPr="00767980">
              <w:rPr>
                <w:rFonts w:ascii="Buckeye Sans 2" w:hAnsi="Buckeye Sans 2"/>
                <w:noProof/>
                <w:webHidden/>
              </w:rPr>
              <w:fldChar w:fldCharType="end"/>
            </w:r>
          </w:hyperlink>
        </w:p>
        <w:p w14:paraId="6816FCED" w14:textId="39D8317E" w:rsidR="00767980" w:rsidRPr="00767980" w:rsidRDefault="00767980">
          <w:pPr>
            <w:pStyle w:val="TOC1"/>
            <w:tabs>
              <w:tab w:val="right" w:leader="dot" w:pos="10070"/>
            </w:tabs>
            <w:rPr>
              <w:rFonts w:ascii="Buckeye Sans 2" w:eastAsiaTheme="minorEastAsia" w:hAnsi="Buckeye Sans 2" w:cstheme="minorBidi"/>
              <w:noProof/>
              <w:sz w:val="22"/>
              <w:szCs w:val="22"/>
            </w:rPr>
          </w:pPr>
          <w:hyperlink w:anchor="_Toc135734036" w:history="1">
            <w:r w:rsidRPr="00767980">
              <w:rPr>
                <w:rStyle w:val="Hyperlink"/>
                <w:rFonts w:ascii="Buckeye Sans 2" w:hAnsi="Buckeye Sans 2"/>
                <w:noProof/>
              </w:rPr>
              <w:t>Professionalism</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_Toc135734036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22</w:t>
            </w:r>
            <w:r w:rsidRPr="00767980">
              <w:rPr>
                <w:rFonts w:ascii="Buckeye Sans 2" w:hAnsi="Buckeye Sans 2"/>
                <w:noProof/>
                <w:webHidden/>
              </w:rPr>
              <w:fldChar w:fldCharType="end"/>
            </w:r>
          </w:hyperlink>
        </w:p>
        <w:p w14:paraId="54F2024A" w14:textId="3E286570"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37" w:history="1">
            <w:r w:rsidRPr="00767980">
              <w:rPr>
                <w:rStyle w:val="Hyperlink"/>
                <w:rFonts w:ascii="Buckeye Sans 2" w:hAnsi="Buckeye Sans 2"/>
                <w:noProof/>
              </w:rPr>
              <w:t>Ethics and Legal Requirements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_Toc135734037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22</w:t>
            </w:r>
            <w:r w:rsidRPr="00767980">
              <w:rPr>
                <w:rFonts w:ascii="Buckeye Sans 2" w:hAnsi="Buckeye Sans 2"/>
                <w:noProof/>
                <w:webHidden/>
              </w:rPr>
              <w:fldChar w:fldCharType="end"/>
            </w:r>
          </w:hyperlink>
        </w:p>
        <w:p w14:paraId="634EA3D4" w14:textId="53539514"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38" w:history="1">
            <w:r w:rsidRPr="00767980">
              <w:rPr>
                <w:rStyle w:val="Hyperlink"/>
                <w:rFonts w:ascii="Buckeye Sans 2" w:hAnsi="Buckeye Sans 2"/>
                <w:noProof/>
              </w:rPr>
              <w:t>Appearance, Dress Code, and Grooming</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_Toc135734038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23</w:t>
            </w:r>
            <w:r w:rsidRPr="00767980">
              <w:rPr>
                <w:rFonts w:ascii="Buckeye Sans 2" w:hAnsi="Buckeye Sans 2"/>
                <w:noProof/>
                <w:webHidden/>
              </w:rPr>
              <w:fldChar w:fldCharType="end"/>
            </w:r>
          </w:hyperlink>
        </w:p>
        <w:p w14:paraId="5AEFD8C7" w14:textId="1AB480ED"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39" w:history="1">
            <w:r w:rsidRPr="00767980">
              <w:rPr>
                <w:rStyle w:val="Hyperlink"/>
                <w:rFonts w:ascii="Buckeye Sans 2" w:hAnsi="Buckeye Sans 2"/>
                <w:noProof/>
              </w:rPr>
              <w:t>Clinical Fieldwork Expectations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_Toc135734039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23</w:t>
            </w:r>
            <w:r w:rsidRPr="00767980">
              <w:rPr>
                <w:rFonts w:ascii="Buckeye Sans 2" w:hAnsi="Buckeye Sans 2"/>
                <w:noProof/>
                <w:webHidden/>
              </w:rPr>
              <w:fldChar w:fldCharType="end"/>
            </w:r>
          </w:hyperlink>
        </w:p>
        <w:p w14:paraId="3E5C1F30" w14:textId="5FDAFF1F"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40" w:history="1">
            <w:r w:rsidRPr="00767980">
              <w:rPr>
                <w:rStyle w:val="Hyperlink"/>
                <w:rFonts w:ascii="Buckeye Sans 2" w:hAnsi="Buckeye Sans 2"/>
                <w:noProof/>
              </w:rPr>
              <w:t>Behavioral Expectations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_Toc135734040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24</w:t>
            </w:r>
            <w:r w:rsidRPr="00767980">
              <w:rPr>
                <w:rFonts w:ascii="Buckeye Sans 2" w:hAnsi="Buckeye Sans 2"/>
                <w:noProof/>
                <w:webHidden/>
              </w:rPr>
              <w:fldChar w:fldCharType="end"/>
            </w:r>
          </w:hyperlink>
        </w:p>
        <w:p w14:paraId="6F25468E" w14:textId="3ED96A52"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41" w:history="1">
            <w:r w:rsidRPr="00767980">
              <w:rPr>
                <w:rStyle w:val="Hyperlink"/>
                <w:rFonts w:ascii="Buckeye Sans 2" w:hAnsi="Buckeye Sans 2"/>
                <w:noProof/>
              </w:rPr>
              <w:t xml:space="preserve">Clinical </w:t>
            </w:r>
            <w:r w:rsidR="00991B34">
              <w:rPr>
                <w:rStyle w:val="Hyperlink"/>
                <w:rFonts w:ascii="Buckeye Sans 2" w:hAnsi="Buckeye Sans 2"/>
                <w:noProof/>
              </w:rPr>
              <w:t>Communication</w:t>
            </w:r>
            <w:r w:rsidRPr="00767980">
              <w:rPr>
                <w:rStyle w:val="Hyperlink"/>
                <w:rFonts w:ascii="Buckeye Sans 2" w:hAnsi="Buckeye Sans 2"/>
                <w:noProof/>
              </w:rPr>
              <w:t xml:space="preserve"> Expectations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_Toc135734041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24</w:t>
            </w:r>
            <w:r w:rsidRPr="00767980">
              <w:rPr>
                <w:rFonts w:ascii="Buckeye Sans 2" w:hAnsi="Buckeye Sans 2"/>
                <w:noProof/>
                <w:webHidden/>
              </w:rPr>
              <w:fldChar w:fldCharType="end"/>
            </w:r>
          </w:hyperlink>
        </w:p>
        <w:p w14:paraId="0410B8CA" w14:textId="1F15F2AE"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42" w:history="1">
            <w:r w:rsidRPr="00767980">
              <w:rPr>
                <w:rStyle w:val="Hyperlink"/>
                <w:rFonts w:ascii="Buckeye Sans 2" w:hAnsi="Buckeye Sans 2"/>
                <w:noProof/>
              </w:rPr>
              <w:t>NCAA Compliance and Academic Assistance to Student-Athlete Patients</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_Toc135734042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25</w:t>
            </w:r>
            <w:r w:rsidRPr="00767980">
              <w:rPr>
                <w:rFonts w:ascii="Buckeye Sans 2" w:hAnsi="Buckeye Sans 2"/>
                <w:noProof/>
                <w:webHidden/>
              </w:rPr>
              <w:fldChar w:fldCharType="end"/>
            </w:r>
          </w:hyperlink>
        </w:p>
        <w:p w14:paraId="108DD2F6" w14:textId="6893A769"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43" w:history="1">
            <w:r w:rsidRPr="00767980">
              <w:rPr>
                <w:rStyle w:val="Hyperlink"/>
                <w:rFonts w:ascii="Buckeye Sans 2" w:hAnsi="Buckeye Sans 2"/>
                <w:noProof/>
              </w:rPr>
              <w:t>Credentialing</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_Toc135734043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25</w:t>
            </w:r>
            <w:r w:rsidRPr="00767980">
              <w:rPr>
                <w:rFonts w:ascii="Buckeye Sans 2" w:hAnsi="Buckeye Sans 2"/>
                <w:noProof/>
                <w:webHidden/>
              </w:rPr>
              <w:fldChar w:fldCharType="end"/>
            </w:r>
          </w:hyperlink>
        </w:p>
        <w:p w14:paraId="2BE2D5F9" w14:textId="6DA62A48"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44" w:history="1">
            <w:r w:rsidRPr="00767980">
              <w:rPr>
                <w:rStyle w:val="Hyperlink"/>
                <w:rFonts w:ascii="Buckeye Sans 2" w:hAnsi="Buckeye Sans 2"/>
                <w:noProof/>
              </w:rPr>
              <w:t>Certification</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_Toc135734044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25</w:t>
            </w:r>
            <w:r w:rsidRPr="00767980">
              <w:rPr>
                <w:rFonts w:ascii="Buckeye Sans 2" w:hAnsi="Buckeye Sans 2"/>
                <w:noProof/>
                <w:webHidden/>
              </w:rPr>
              <w:fldChar w:fldCharType="end"/>
            </w:r>
          </w:hyperlink>
        </w:p>
        <w:p w14:paraId="38378A8C" w14:textId="115163EB" w:rsidR="00767980" w:rsidRPr="00767980" w:rsidRDefault="00767980">
          <w:pPr>
            <w:pStyle w:val="TOC3"/>
            <w:tabs>
              <w:tab w:val="right" w:leader="dot" w:pos="10070"/>
            </w:tabs>
            <w:rPr>
              <w:rFonts w:ascii="Buckeye Sans 2" w:eastAsiaTheme="minorEastAsia" w:hAnsi="Buckeye Sans 2" w:cstheme="minorBidi"/>
              <w:noProof/>
              <w:sz w:val="22"/>
              <w:szCs w:val="22"/>
            </w:rPr>
          </w:pPr>
          <w:hyperlink w:anchor="_Toc135734045" w:history="1">
            <w:r w:rsidRPr="00767980">
              <w:rPr>
                <w:rStyle w:val="Hyperlink"/>
                <w:rFonts w:ascii="Buckeye Sans 2" w:hAnsi="Buckeye Sans 2"/>
                <w:noProof/>
              </w:rPr>
              <w:t>Licensure</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_Toc135734045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26</w:t>
            </w:r>
            <w:r w:rsidRPr="00767980">
              <w:rPr>
                <w:rFonts w:ascii="Buckeye Sans 2" w:hAnsi="Buckeye Sans 2"/>
                <w:noProof/>
                <w:webHidden/>
              </w:rPr>
              <w:fldChar w:fldCharType="end"/>
            </w:r>
          </w:hyperlink>
        </w:p>
        <w:p w14:paraId="45CAF593" w14:textId="26405D22" w:rsidR="00767980" w:rsidRPr="00767980" w:rsidRDefault="00767980">
          <w:pPr>
            <w:pStyle w:val="TOC1"/>
            <w:tabs>
              <w:tab w:val="right" w:leader="dot" w:pos="10070"/>
            </w:tabs>
            <w:rPr>
              <w:rFonts w:ascii="Buckeye Sans 2" w:eastAsiaTheme="minorEastAsia" w:hAnsi="Buckeye Sans 2" w:cstheme="minorBidi"/>
              <w:noProof/>
              <w:sz w:val="22"/>
              <w:szCs w:val="22"/>
            </w:rPr>
          </w:pPr>
          <w:hyperlink w:anchor="_Toc135734046" w:history="1">
            <w:r w:rsidRPr="00767980">
              <w:rPr>
                <w:rStyle w:val="Hyperlink"/>
                <w:rFonts w:ascii="Buckeye Sans 2" w:hAnsi="Buckeye Sans 2"/>
                <w:noProof/>
              </w:rPr>
              <w:t>MAT program Policies Annual Agreement</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_Toc135734046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26</w:t>
            </w:r>
            <w:r w:rsidRPr="00767980">
              <w:rPr>
                <w:rFonts w:ascii="Buckeye Sans 2" w:hAnsi="Buckeye Sans 2"/>
                <w:noProof/>
                <w:webHidden/>
              </w:rPr>
              <w:fldChar w:fldCharType="end"/>
            </w:r>
          </w:hyperlink>
        </w:p>
        <w:p w14:paraId="163BE4A4" w14:textId="074D3FCB" w:rsidR="00767980" w:rsidRPr="00767980" w:rsidRDefault="00767980">
          <w:pPr>
            <w:pStyle w:val="TOC2"/>
            <w:tabs>
              <w:tab w:val="right" w:leader="dot" w:pos="10070"/>
            </w:tabs>
            <w:rPr>
              <w:rFonts w:ascii="Buckeye Sans 2" w:eastAsiaTheme="minorEastAsia" w:hAnsi="Buckeye Sans 2" w:cstheme="minorBidi"/>
              <w:noProof/>
              <w:sz w:val="22"/>
              <w:szCs w:val="22"/>
            </w:rPr>
          </w:pPr>
          <w:hyperlink w:anchor="_Toc135734047" w:history="1">
            <w:r w:rsidRPr="00767980">
              <w:rPr>
                <w:rStyle w:val="Hyperlink"/>
                <w:rFonts w:ascii="Buckeye Sans 2" w:hAnsi="Buckeye Sans 2"/>
                <w:noProof/>
              </w:rPr>
              <w:t>Information Release</w:t>
            </w:r>
            <w:r w:rsidRPr="00767980">
              <w:rPr>
                <w:rFonts w:ascii="Buckeye Sans 2" w:hAnsi="Buckeye Sans 2"/>
                <w:noProof/>
                <w:webHidden/>
              </w:rPr>
              <w:tab/>
            </w:r>
            <w:r w:rsidRPr="00767980">
              <w:rPr>
                <w:rFonts w:ascii="Buckeye Sans 2" w:hAnsi="Buckeye Sans 2"/>
                <w:noProof/>
                <w:webHidden/>
              </w:rPr>
              <w:fldChar w:fldCharType="begin"/>
            </w:r>
            <w:r w:rsidRPr="00767980">
              <w:rPr>
                <w:rFonts w:ascii="Buckeye Sans 2" w:hAnsi="Buckeye Sans 2"/>
                <w:noProof/>
                <w:webHidden/>
              </w:rPr>
              <w:instrText xml:space="preserve"> PAGEREF _Toc135734047 \h </w:instrText>
            </w:r>
            <w:r w:rsidRPr="00767980">
              <w:rPr>
                <w:rFonts w:ascii="Buckeye Sans 2" w:hAnsi="Buckeye Sans 2"/>
                <w:noProof/>
                <w:webHidden/>
              </w:rPr>
            </w:r>
            <w:r w:rsidRPr="00767980">
              <w:rPr>
                <w:rFonts w:ascii="Buckeye Sans 2" w:hAnsi="Buckeye Sans 2"/>
                <w:noProof/>
                <w:webHidden/>
              </w:rPr>
              <w:fldChar w:fldCharType="separate"/>
            </w:r>
            <w:r w:rsidR="007A7FCC">
              <w:rPr>
                <w:rFonts w:ascii="Buckeye Sans 2" w:hAnsi="Buckeye Sans 2"/>
                <w:noProof/>
                <w:webHidden/>
              </w:rPr>
              <w:t>27</w:t>
            </w:r>
            <w:r w:rsidRPr="00767980">
              <w:rPr>
                <w:rFonts w:ascii="Buckeye Sans 2" w:hAnsi="Buckeye Sans 2"/>
                <w:noProof/>
                <w:webHidden/>
              </w:rPr>
              <w:fldChar w:fldCharType="end"/>
            </w:r>
          </w:hyperlink>
        </w:p>
        <w:p w14:paraId="746830B7" w14:textId="12BF320F" w:rsidR="00B55EA2" w:rsidRPr="00767980" w:rsidRDefault="00B55EA2">
          <w:pPr>
            <w:rPr>
              <w:rFonts w:ascii="Buckeye Sans 2" w:hAnsi="Buckeye Sans 2"/>
            </w:rPr>
          </w:pPr>
          <w:r w:rsidRPr="00767980">
            <w:rPr>
              <w:rFonts w:ascii="Buckeye Sans 2" w:hAnsi="Buckeye Sans 2"/>
              <w:b/>
              <w:bCs/>
              <w:noProof/>
            </w:rPr>
            <w:fldChar w:fldCharType="end"/>
          </w:r>
        </w:p>
      </w:sdtContent>
    </w:sdt>
    <w:p w14:paraId="1530EBD6" w14:textId="5F3957BD" w:rsidR="00825C91" w:rsidRPr="00767980" w:rsidRDefault="00825C91" w:rsidP="007B499E">
      <w:pPr>
        <w:rPr>
          <w:rFonts w:ascii="Buckeye Sans 2" w:eastAsia="Calibri" w:hAnsi="Buckeye Sans 2"/>
        </w:rPr>
      </w:pPr>
      <w:r w:rsidRPr="00767980">
        <w:rPr>
          <w:rFonts w:ascii="Buckeye Sans 2" w:eastAsia="Calibri" w:hAnsi="Buckeye Sans 2"/>
        </w:rPr>
        <w:br w:type="page"/>
      </w:r>
    </w:p>
    <w:p w14:paraId="469FF63F" w14:textId="4D219BEA" w:rsidR="00825C91" w:rsidRDefault="00825C91" w:rsidP="0001380B">
      <w:pPr>
        <w:pStyle w:val="Heading1"/>
      </w:pPr>
      <w:bookmarkStart w:id="1" w:name="_Toc135733990"/>
      <w:r w:rsidRPr="0001380B">
        <w:lastRenderedPageBreak/>
        <w:t>Introduction</w:t>
      </w:r>
      <w:bookmarkEnd w:id="0"/>
      <w:bookmarkEnd w:id="1"/>
    </w:p>
    <w:p w14:paraId="1D673BDF" w14:textId="2D6AAC30" w:rsidR="00E565C8" w:rsidRPr="00E565C8" w:rsidRDefault="1C74D378" w:rsidP="0001380B">
      <w:r>
        <w:t xml:space="preserve">This appendix to the HRS student handbook is an </w:t>
      </w:r>
      <w:r w:rsidRPr="125708F6">
        <w:rPr>
          <w:i/>
          <w:iCs/>
        </w:rPr>
        <w:t xml:space="preserve">official communication </w:t>
      </w:r>
      <w:r>
        <w:t xml:space="preserve">of the policies and procedures for faculty, staff, and students involved with the professional </w:t>
      </w:r>
      <w:proofErr w:type="gramStart"/>
      <w:r>
        <w:t>Master</w:t>
      </w:r>
      <w:proofErr w:type="gramEnd"/>
      <w:r>
        <w:t xml:space="preserve"> in Athletic Training Program (MAT) at The Ohio State University. This document provides students and community partners with program expectations. Students admitted into the MAT program are expected to exemplify program pillars of oral and written communication, problem solving, and critical thinking. </w:t>
      </w:r>
      <w:r w:rsidR="1CD5B9DE">
        <w:t xml:space="preserve">Additionally, </w:t>
      </w:r>
      <w:r>
        <w:t>the</w:t>
      </w:r>
      <w:r w:rsidR="1CD5B9DE">
        <w:t xml:space="preserve"> MAT program is designed to align with the</w:t>
      </w:r>
      <w:r>
        <w:t xml:space="preserve"> National Athletic Trainer's Association professional values, which promote clinicians who act with Integrity and are Caring, Compassionate, Competent, Respectful, and Accountable.</w:t>
      </w:r>
    </w:p>
    <w:p w14:paraId="518318D3" w14:textId="23435E15" w:rsidR="00C13546" w:rsidRPr="00FF0FF1" w:rsidRDefault="00C13546" w:rsidP="00FF0FF1">
      <w:pPr>
        <w:pStyle w:val="Heading1"/>
      </w:pPr>
      <w:bookmarkStart w:id="2" w:name="_bookmark1"/>
      <w:bookmarkStart w:id="3" w:name="_bookmark2"/>
      <w:bookmarkStart w:id="4" w:name="_Toc135733991"/>
      <w:bookmarkEnd w:id="2"/>
      <w:bookmarkEnd w:id="3"/>
      <w:r w:rsidRPr="00FF0FF1">
        <w:t>Faculty</w:t>
      </w:r>
      <w:bookmarkEnd w:id="4"/>
      <w:r w:rsidRPr="00FF0FF1">
        <w:t xml:space="preserve"> </w:t>
      </w:r>
    </w:p>
    <w:tbl>
      <w:tblPr>
        <w:tblStyle w:val="TableGrid"/>
        <w:tblW w:w="10468" w:type="dxa"/>
        <w:tblLayout w:type="fixed"/>
        <w:tblLook w:val="04A0" w:firstRow="1" w:lastRow="0" w:firstColumn="1" w:lastColumn="0" w:noHBand="0" w:noVBand="1"/>
      </w:tblPr>
      <w:tblGrid>
        <w:gridCol w:w="3775"/>
        <w:gridCol w:w="3225"/>
        <w:gridCol w:w="3468"/>
      </w:tblGrid>
      <w:tr w:rsidR="00C13546" w14:paraId="742B7841" w14:textId="77777777" w:rsidTr="125708F6">
        <w:tc>
          <w:tcPr>
            <w:tcW w:w="3775" w:type="dxa"/>
            <w:shd w:val="clear" w:color="auto" w:fill="C00000"/>
          </w:tcPr>
          <w:p w14:paraId="133AD5A8" w14:textId="35C1F672" w:rsidR="00C13546" w:rsidRPr="0087142D" w:rsidRDefault="00C13546" w:rsidP="00C13546">
            <w:pPr>
              <w:rPr>
                <w:b/>
              </w:rPr>
            </w:pPr>
            <w:r w:rsidRPr="0087142D">
              <w:rPr>
                <w:b/>
              </w:rPr>
              <w:t xml:space="preserve">Name and </w:t>
            </w:r>
            <w:proofErr w:type="gramStart"/>
            <w:r w:rsidRPr="0087142D">
              <w:rPr>
                <w:b/>
              </w:rPr>
              <w:t>Position</w:t>
            </w:r>
            <w:proofErr w:type="gramEnd"/>
            <w:r w:rsidRPr="0087142D">
              <w:rPr>
                <w:b/>
              </w:rPr>
              <w:t xml:space="preserve"> </w:t>
            </w:r>
          </w:p>
        </w:tc>
        <w:tc>
          <w:tcPr>
            <w:tcW w:w="3225" w:type="dxa"/>
            <w:shd w:val="clear" w:color="auto" w:fill="C00000"/>
          </w:tcPr>
          <w:p w14:paraId="53234567" w14:textId="3778B323" w:rsidR="00C13546" w:rsidRPr="0087142D" w:rsidRDefault="00C13546" w:rsidP="00C13546">
            <w:pPr>
              <w:rPr>
                <w:b/>
              </w:rPr>
            </w:pPr>
            <w:r w:rsidRPr="0087142D">
              <w:rPr>
                <w:b/>
              </w:rPr>
              <w:t>Education</w:t>
            </w:r>
          </w:p>
        </w:tc>
        <w:tc>
          <w:tcPr>
            <w:tcW w:w="3468" w:type="dxa"/>
            <w:shd w:val="clear" w:color="auto" w:fill="C00000"/>
          </w:tcPr>
          <w:p w14:paraId="0B2A632D" w14:textId="7F5F5A66" w:rsidR="00C13546" w:rsidRPr="0087142D" w:rsidRDefault="00C13546" w:rsidP="00C13546">
            <w:pPr>
              <w:rPr>
                <w:b/>
              </w:rPr>
            </w:pPr>
            <w:r w:rsidRPr="0087142D">
              <w:rPr>
                <w:b/>
              </w:rPr>
              <w:t xml:space="preserve">Contact Information </w:t>
            </w:r>
          </w:p>
        </w:tc>
      </w:tr>
      <w:tr w:rsidR="00923AA3" w14:paraId="22F20B5C" w14:textId="77777777" w:rsidTr="125708F6">
        <w:tc>
          <w:tcPr>
            <w:tcW w:w="3775" w:type="dxa"/>
          </w:tcPr>
          <w:p w14:paraId="2090243D" w14:textId="77777777" w:rsidR="00923AA3" w:rsidRDefault="00923AA3" w:rsidP="00923AA3">
            <w:r>
              <w:t xml:space="preserve">Dr. Laura Boucher </w:t>
            </w:r>
            <w:r w:rsidRPr="004300F0">
              <w:t>PhD, AT, ATC</w:t>
            </w:r>
          </w:p>
          <w:p w14:paraId="54CAF2E7" w14:textId="77777777" w:rsidR="00923AA3" w:rsidRDefault="00923AA3" w:rsidP="00923AA3">
            <w:r w:rsidRPr="004300F0">
              <w:t>Associate Professor</w:t>
            </w:r>
            <w:r>
              <w:t>,</w:t>
            </w:r>
            <w:r w:rsidRPr="004300F0">
              <w:t xml:space="preserve"> Clinical </w:t>
            </w:r>
          </w:p>
          <w:p w14:paraId="173B9D1D" w14:textId="08D57159" w:rsidR="00923AA3" w:rsidRDefault="00923AA3" w:rsidP="00923AA3">
            <w:r>
              <w:t>Interim Director, Division of Athletic Training</w:t>
            </w:r>
          </w:p>
        </w:tc>
        <w:tc>
          <w:tcPr>
            <w:tcW w:w="3225" w:type="dxa"/>
          </w:tcPr>
          <w:p w14:paraId="7F6A063F" w14:textId="77777777" w:rsidR="00923AA3" w:rsidRDefault="00923AA3" w:rsidP="00923AA3">
            <w:r>
              <w:t>BS Ohio University</w:t>
            </w:r>
          </w:p>
          <w:p w14:paraId="217E9174" w14:textId="77777777" w:rsidR="00923AA3" w:rsidRDefault="00923AA3" w:rsidP="00923AA3">
            <w:r>
              <w:t>MA University of North Carolina</w:t>
            </w:r>
          </w:p>
          <w:p w14:paraId="65071A67" w14:textId="0F9EDEA5" w:rsidR="00923AA3" w:rsidRDefault="00923AA3" w:rsidP="00923AA3">
            <w:r>
              <w:t>PhD The Ohio State University</w:t>
            </w:r>
          </w:p>
        </w:tc>
        <w:tc>
          <w:tcPr>
            <w:tcW w:w="3468" w:type="dxa"/>
          </w:tcPr>
          <w:p w14:paraId="5C8CDC73" w14:textId="5CD008B3" w:rsidR="00923AA3" w:rsidRDefault="00923AA3" w:rsidP="00923AA3">
            <w:r>
              <w:t>Laura.Boucher@osumc.edu</w:t>
            </w:r>
          </w:p>
        </w:tc>
      </w:tr>
      <w:tr w:rsidR="0087142D" w14:paraId="58CB3149" w14:textId="77777777" w:rsidTr="125708F6">
        <w:tc>
          <w:tcPr>
            <w:tcW w:w="3775" w:type="dxa"/>
          </w:tcPr>
          <w:p w14:paraId="6B333C9C" w14:textId="77777777" w:rsidR="0087142D" w:rsidRDefault="004300F0" w:rsidP="00C13546">
            <w:r>
              <w:t xml:space="preserve">Dr. Jimmy Onate </w:t>
            </w:r>
            <w:r w:rsidRPr="004300F0">
              <w:t>PhD, AT, ATC, FNATA</w:t>
            </w:r>
          </w:p>
          <w:p w14:paraId="7CD0EC30" w14:textId="77777777" w:rsidR="00AC4969" w:rsidRDefault="00AC4969" w:rsidP="004300F0">
            <w:r>
              <w:t xml:space="preserve">Interim, School of Health and Rehabilitation </w:t>
            </w:r>
            <w:r w:rsidR="004300F0">
              <w:t>Director</w:t>
            </w:r>
          </w:p>
          <w:p w14:paraId="2774E462" w14:textId="3BF112F0" w:rsidR="004300F0" w:rsidRDefault="004300F0" w:rsidP="004300F0">
            <w:r>
              <w:t>Professor</w:t>
            </w:r>
          </w:p>
        </w:tc>
        <w:tc>
          <w:tcPr>
            <w:tcW w:w="3225" w:type="dxa"/>
          </w:tcPr>
          <w:p w14:paraId="25322724" w14:textId="77777777" w:rsidR="0087142D" w:rsidRDefault="004300F0" w:rsidP="004300F0">
            <w:proofErr w:type="spellStart"/>
            <w:r>
              <w:t>BEd</w:t>
            </w:r>
            <w:proofErr w:type="spellEnd"/>
            <w:r>
              <w:t xml:space="preserve"> University of Florida</w:t>
            </w:r>
          </w:p>
          <w:p w14:paraId="1871C4D5" w14:textId="77777777" w:rsidR="004300F0" w:rsidRDefault="004300F0" w:rsidP="004300F0">
            <w:r>
              <w:t>MA University of North Carolina</w:t>
            </w:r>
          </w:p>
          <w:p w14:paraId="4A6A423E" w14:textId="257A4632" w:rsidR="00AD7CF3" w:rsidRDefault="004300F0" w:rsidP="004300F0">
            <w:r>
              <w:t>PhD University of North Carolina</w:t>
            </w:r>
          </w:p>
        </w:tc>
        <w:tc>
          <w:tcPr>
            <w:tcW w:w="3468" w:type="dxa"/>
          </w:tcPr>
          <w:p w14:paraId="697C18AA" w14:textId="13B44BDF" w:rsidR="0087142D" w:rsidRDefault="00AD7CF3" w:rsidP="00C13546">
            <w:r>
              <w:t>Onate.2@osu.edu</w:t>
            </w:r>
          </w:p>
        </w:tc>
      </w:tr>
      <w:tr w:rsidR="004300F0" w14:paraId="597C170E" w14:textId="77777777" w:rsidTr="125708F6">
        <w:tc>
          <w:tcPr>
            <w:tcW w:w="3775" w:type="dxa"/>
          </w:tcPr>
          <w:p w14:paraId="2700FD3C" w14:textId="355BBF5A" w:rsidR="004300F0" w:rsidRDefault="452FF1D1" w:rsidP="004300F0">
            <w:r>
              <w:t xml:space="preserve">Dr. Matthew Brancaleone, </w:t>
            </w:r>
            <w:r w:rsidR="03B61FB9">
              <w:t xml:space="preserve">PhD, </w:t>
            </w:r>
            <w:r>
              <w:t>PT, DPT, PhD,</w:t>
            </w:r>
          </w:p>
          <w:p w14:paraId="639D1DF9" w14:textId="6BFFA8BB" w:rsidR="004300F0" w:rsidRDefault="004300F0" w:rsidP="004300F0">
            <w:r>
              <w:t>Assistant Professor, Clinical</w:t>
            </w:r>
          </w:p>
        </w:tc>
        <w:tc>
          <w:tcPr>
            <w:tcW w:w="3225" w:type="dxa"/>
          </w:tcPr>
          <w:p w14:paraId="4F01276C" w14:textId="6E4C31AE" w:rsidR="004300F0" w:rsidRDefault="004300F0" w:rsidP="004300F0">
            <w:r>
              <w:t>BS Central Michigan University</w:t>
            </w:r>
          </w:p>
          <w:p w14:paraId="7A522FB9" w14:textId="2CF778FA" w:rsidR="004300F0" w:rsidRDefault="004300F0" w:rsidP="004300F0">
            <w:r>
              <w:t>DPT Central Michigan University</w:t>
            </w:r>
          </w:p>
          <w:p w14:paraId="1D93C415" w14:textId="6F29FB11" w:rsidR="004300F0" w:rsidRDefault="004300F0" w:rsidP="004300F0">
            <w:r>
              <w:t>PhD The Ohio State University</w:t>
            </w:r>
          </w:p>
        </w:tc>
        <w:tc>
          <w:tcPr>
            <w:tcW w:w="3468" w:type="dxa"/>
          </w:tcPr>
          <w:p w14:paraId="48D61F50" w14:textId="5489CECA" w:rsidR="004300F0" w:rsidRDefault="004300F0" w:rsidP="004300F0">
            <w:r>
              <w:t>Matthew.Brancaleone@osumc.edu</w:t>
            </w:r>
          </w:p>
        </w:tc>
      </w:tr>
      <w:tr w:rsidR="004300F0" w14:paraId="74D3C8BF" w14:textId="77777777" w:rsidTr="125708F6">
        <w:tc>
          <w:tcPr>
            <w:tcW w:w="3775" w:type="dxa"/>
          </w:tcPr>
          <w:p w14:paraId="0793BB8C" w14:textId="77777777" w:rsidR="004300F0" w:rsidRDefault="004300F0" w:rsidP="004300F0">
            <w:r>
              <w:t>Dr. Jaclyn Caccese PhD</w:t>
            </w:r>
          </w:p>
          <w:p w14:paraId="37E93F04" w14:textId="2C298ED6" w:rsidR="004300F0" w:rsidRDefault="004300F0" w:rsidP="004300F0">
            <w:r>
              <w:t>Assistant Professor</w:t>
            </w:r>
          </w:p>
        </w:tc>
        <w:tc>
          <w:tcPr>
            <w:tcW w:w="3225" w:type="dxa"/>
          </w:tcPr>
          <w:p w14:paraId="0AA7F784" w14:textId="77777777" w:rsidR="004300F0" w:rsidRDefault="004300F0" w:rsidP="004300F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BSE University of Pennsylvania</w:t>
            </w:r>
            <w:r>
              <w:rPr>
                <w:rStyle w:val="eop"/>
                <w:rFonts w:ascii="Calibri" w:hAnsi="Calibri" w:cs="Calibri"/>
                <w:sz w:val="22"/>
                <w:szCs w:val="22"/>
              </w:rPr>
              <w:t> </w:t>
            </w:r>
          </w:p>
          <w:p w14:paraId="68CF3394" w14:textId="77777777" w:rsidR="004300F0" w:rsidRDefault="004300F0" w:rsidP="004300F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MS University of Delaware</w:t>
            </w:r>
            <w:r>
              <w:rPr>
                <w:rStyle w:val="eop"/>
                <w:rFonts w:ascii="Calibri" w:hAnsi="Calibri" w:cs="Calibri"/>
                <w:sz w:val="22"/>
                <w:szCs w:val="22"/>
              </w:rPr>
              <w:t> </w:t>
            </w:r>
          </w:p>
          <w:p w14:paraId="0A23431D" w14:textId="24F4E870" w:rsidR="004300F0" w:rsidRPr="004300F0" w:rsidRDefault="004300F0" w:rsidP="004300F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PhD University of Delaware</w:t>
            </w:r>
            <w:r>
              <w:rPr>
                <w:rStyle w:val="eop"/>
                <w:rFonts w:ascii="Calibri" w:hAnsi="Calibri" w:cs="Calibri"/>
                <w:sz w:val="22"/>
                <w:szCs w:val="22"/>
              </w:rPr>
              <w:t> </w:t>
            </w:r>
          </w:p>
        </w:tc>
        <w:tc>
          <w:tcPr>
            <w:tcW w:w="3468" w:type="dxa"/>
          </w:tcPr>
          <w:p w14:paraId="05D26E07" w14:textId="3EA804A7" w:rsidR="004300F0" w:rsidRDefault="00AD7CF3" w:rsidP="00AD7CF3">
            <w:r>
              <w:t>J</w:t>
            </w:r>
            <w:r w:rsidR="004300F0" w:rsidRPr="004300F0">
              <w:t>aclyn.</w:t>
            </w:r>
            <w:r w:rsidR="00923AA3">
              <w:t>C</w:t>
            </w:r>
            <w:r w:rsidR="00923AA3" w:rsidRPr="004300F0">
              <w:t>accese</w:t>
            </w:r>
            <w:r w:rsidR="008D675B">
              <w:t>C</w:t>
            </w:r>
            <w:r w:rsidR="004300F0" w:rsidRPr="004300F0">
              <w:t>@osumc.edu</w:t>
            </w:r>
          </w:p>
        </w:tc>
      </w:tr>
      <w:tr w:rsidR="004300F0" w14:paraId="4CF5DC54" w14:textId="77777777" w:rsidTr="125708F6">
        <w:tc>
          <w:tcPr>
            <w:tcW w:w="3775" w:type="dxa"/>
          </w:tcPr>
          <w:p w14:paraId="220D2FBF" w14:textId="77777777" w:rsidR="004300F0" w:rsidRPr="00AC4969" w:rsidRDefault="004300F0" w:rsidP="004300F0">
            <w:r w:rsidRPr="00AC4969">
              <w:t>Dr. Samar Long</w:t>
            </w:r>
            <w:r w:rsidR="00AD7CF3" w:rsidRPr="00AC4969">
              <w:t xml:space="preserve"> EdD, AT, ATC</w:t>
            </w:r>
          </w:p>
          <w:p w14:paraId="120F9D7D" w14:textId="6EED80C2" w:rsidR="00AD7CF3" w:rsidRPr="00AC4969" w:rsidRDefault="00AD7CF3" w:rsidP="004300F0">
            <w:r w:rsidRPr="00AC4969">
              <w:t>Assistant Professor, Clinical</w:t>
            </w:r>
          </w:p>
        </w:tc>
        <w:tc>
          <w:tcPr>
            <w:tcW w:w="3225" w:type="dxa"/>
          </w:tcPr>
          <w:p w14:paraId="19F9E1CF" w14:textId="77777777" w:rsidR="004300F0" w:rsidRDefault="004300F0" w:rsidP="004300F0">
            <w:r>
              <w:t>BS Barry University</w:t>
            </w:r>
          </w:p>
          <w:p w14:paraId="11A7B843" w14:textId="77777777" w:rsidR="004300F0" w:rsidRDefault="004300F0" w:rsidP="004300F0">
            <w:proofErr w:type="spellStart"/>
            <w:r>
              <w:t>MSEd</w:t>
            </w:r>
            <w:proofErr w:type="spellEnd"/>
            <w:r>
              <w:t xml:space="preserve"> Old Dominion University</w:t>
            </w:r>
          </w:p>
          <w:p w14:paraId="7C19861E" w14:textId="0DAE34BD" w:rsidR="004300F0" w:rsidRDefault="004300F0" w:rsidP="004300F0">
            <w:r>
              <w:t>EdD The Ohio State University</w:t>
            </w:r>
          </w:p>
        </w:tc>
        <w:tc>
          <w:tcPr>
            <w:tcW w:w="3468" w:type="dxa"/>
          </w:tcPr>
          <w:p w14:paraId="34759A7D" w14:textId="588AF5EB" w:rsidR="004300F0" w:rsidRDefault="00D419DF" w:rsidP="004300F0">
            <w:r w:rsidRPr="00D419DF">
              <w:t>Samar.</w:t>
            </w:r>
            <w:r w:rsidR="00923AA3">
              <w:t>L</w:t>
            </w:r>
            <w:r w:rsidR="00923AA3" w:rsidRPr="00D419DF">
              <w:t>ong</w:t>
            </w:r>
            <w:r w:rsidR="008D675B">
              <w:t>L</w:t>
            </w:r>
            <w:r w:rsidRPr="00D419DF">
              <w:t>@osumc.edu</w:t>
            </w:r>
          </w:p>
          <w:p w14:paraId="7A3B3890" w14:textId="0C690871" w:rsidR="0031364A" w:rsidRDefault="0031364A" w:rsidP="004300F0"/>
        </w:tc>
      </w:tr>
      <w:tr w:rsidR="00AC4969" w14:paraId="74F5FBAC" w14:textId="77777777" w:rsidTr="125708F6">
        <w:tc>
          <w:tcPr>
            <w:tcW w:w="3775" w:type="dxa"/>
          </w:tcPr>
          <w:p w14:paraId="26BF87D3" w14:textId="77777777" w:rsidR="00AC4969" w:rsidRDefault="00AC4969" w:rsidP="004300F0">
            <w:r w:rsidRPr="00AC4969">
              <w:t>Dr. Megan Bane EdD, AT, ATC</w:t>
            </w:r>
          </w:p>
          <w:p w14:paraId="4F1F8114" w14:textId="08B82979" w:rsidR="00E42CC1" w:rsidRPr="00AC4969" w:rsidRDefault="00E42CC1" w:rsidP="004300F0">
            <w:r>
              <w:t>Assistant Professor, Practice</w:t>
            </w:r>
          </w:p>
        </w:tc>
        <w:tc>
          <w:tcPr>
            <w:tcW w:w="3225" w:type="dxa"/>
          </w:tcPr>
          <w:p w14:paraId="41E3193B" w14:textId="70A8352E" w:rsidR="00AC4969" w:rsidRDefault="00923AA3" w:rsidP="004300F0">
            <w:r>
              <w:t>BS</w:t>
            </w:r>
            <w:r w:rsidR="00AC4969">
              <w:t xml:space="preserve"> The Ohio State University</w:t>
            </w:r>
          </w:p>
          <w:p w14:paraId="6CCAD5F6" w14:textId="0FDE0120" w:rsidR="00AC4969" w:rsidRDefault="00AC4969" w:rsidP="004300F0">
            <w:r>
              <w:t>MS Ohio University</w:t>
            </w:r>
          </w:p>
          <w:p w14:paraId="06A7C625" w14:textId="140A7DAA" w:rsidR="00AC4969" w:rsidRDefault="00AC4969" w:rsidP="004300F0">
            <w:r>
              <w:t>EdD The Ohio State University</w:t>
            </w:r>
          </w:p>
        </w:tc>
        <w:tc>
          <w:tcPr>
            <w:tcW w:w="3468" w:type="dxa"/>
          </w:tcPr>
          <w:p w14:paraId="6D691FCD" w14:textId="33D24C78" w:rsidR="00AC4969" w:rsidRDefault="00AC4969" w:rsidP="004300F0">
            <w:r>
              <w:t>Megan.</w:t>
            </w:r>
            <w:r w:rsidR="00923AA3">
              <w:t>Bane</w:t>
            </w:r>
            <w:r w:rsidR="008D675B">
              <w:t>B</w:t>
            </w:r>
            <w:r>
              <w:t>@osumc.edu</w:t>
            </w:r>
          </w:p>
        </w:tc>
      </w:tr>
    </w:tbl>
    <w:p w14:paraId="2D630D94" w14:textId="6E5F63A6" w:rsidR="0031364A" w:rsidRPr="00FF0FF1" w:rsidRDefault="0031364A" w:rsidP="0031364A">
      <w:pPr>
        <w:pStyle w:val="Heading1"/>
      </w:pPr>
      <w:bookmarkStart w:id="5" w:name="_Toc135733992"/>
      <w:r>
        <w:t xml:space="preserve">Adjunct </w:t>
      </w:r>
      <w:r w:rsidRPr="00FF0FF1">
        <w:t xml:space="preserve">Faculty </w:t>
      </w:r>
    </w:p>
    <w:tbl>
      <w:tblPr>
        <w:tblStyle w:val="TableGrid"/>
        <w:tblW w:w="10468" w:type="dxa"/>
        <w:tblLayout w:type="fixed"/>
        <w:tblLook w:val="04A0" w:firstRow="1" w:lastRow="0" w:firstColumn="1" w:lastColumn="0" w:noHBand="0" w:noVBand="1"/>
      </w:tblPr>
      <w:tblGrid>
        <w:gridCol w:w="3775"/>
        <w:gridCol w:w="3302"/>
        <w:gridCol w:w="3391"/>
      </w:tblGrid>
      <w:tr w:rsidR="0031364A" w14:paraId="5CAFA865" w14:textId="77777777">
        <w:tc>
          <w:tcPr>
            <w:tcW w:w="3775" w:type="dxa"/>
            <w:shd w:val="clear" w:color="auto" w:fill="C00000"/>
          </w:tcPr>
          <w:p w14:paraId="4C0CAF85" w14:textId="77777777" w:rsidR="0031364A" w:rsidRPr="0087142D" w:rsidRDefault="0031364A">
            <w:pPr>
              <w:rPr>
                <w:b/>
              </w:rPr>
            </w:pPr>
            <w:r w:rsidRPr="0087142D">
              <w:rPr>
                <w:b/>
              </w:rPr>
              <w:t xml:space="preserve">Name and </w:t>
            </w:r>
            <w:proofErr w:type="gramStart"/>
            <w:r w:rsidRPr="0087142D">
              <w:rPr>
                <w:b/>
              </w:rPr>
              <w:t>Position</w:t>
            </w:r>
            <w:proofErr w:type="gramEnd"/>
            <w:r w:rsidRPr="0087142D">
              <w:rPr>
                <w:b/>
              </w:rPr>
              <w:t xml:space="preserve"> </w:t>
            </w:r>
          </w:p>
        </w:tc>
        <w:tc>
          <w:tcPr>
            <w:tcW w:w="3302" w:type="dxa"/>
            <w:shd w:val="clear" w:color="auto" w:fill="C00000"/>
          </w:tcPr>
          <w:p w14:paraId="1DB66978" w14:textId="77777777" w:rsidR="0031364A" w:rsidRPr="0087142D" w:rsidRDefault="0031364A">
            <w:pPr>
              <w:rPr>
                <w:b/>
              </w:rPr>
            </w:pPr>
            <w:r w:rsidRPr="0087142D">
              <w:rPr>
                <w:b/>
              </w:rPr>
              <w:t>Education</w:t>
            </w:r>
          </w:p>
        </w:tc>
        <w:tc>
          <w:tcPr>
            <w:tcW w:w="3391" w:type="dxa"/>
            <w:shd w:val="clear" w:color="auto" w:fill="C00000"/>
          </w:tcPr>
          <w:p w14:paraId="79F8E680" w14:textId="77777777" w:rsidR="0031364A" w:rsidRPr="00C74FBB" w:rsidRDefault="0031364A">
            <w:pPr>
              <w:rPr>
                <w:b/>
              </w:rPr>
            </w:pPr>
            <w:r w:rsidRPr="00C74FBB">
              <w:rPr>
                <w:b/>
              </w:rPr>
              <w:t xml:space="preserve">Contact Information </w:t>
            </w:r>
          </w:p>
        </w:tc>
      </w:tr>
      <w:tr w:rsidR="0031364A" w14:paraId="25F235FD" w14:textId="77777777" w:rsidTr="00C74FBB">
        <w:tc>
          <w:tcPr>
            <w:tcW w:w="3775" w:type="dxa"/>
          </w:tcPr>
          <w:p w14:paraId="55591F7C" w14:textId="77777777" w:rsidR="0031364A" w:rsidRPr="00C74FBB" w:rsidRDefault="0031364A" w:rsidP="0031364A">
            <w:r w:rsidRPr="00C74FBB">
              <w:t>James L. W. Houle, PhD ABPP</w:t>
            </w:r>
          </w:p>
          <w:p w14:paraId="6B9BA42A" w14:textId="5719CC2F" w:rsidR="0031364A" w:rsidRPr="00C74FBB" w:rsidRDefault="0031364A" w:rsidP="0031364A">
            <w:r w:rsidRPr="00C74FBB">
              <w:t>Associate Professor, Clinical</w:t>
            </w:r>
          </w:p>
        </w:tc>
        <w:tc>
          <w:tcPr>
            <w:tcW w:w="3302" w:type="dxa"/>
          </w:tcPr>
          <w:p w14:paraId="1073F84D" w14:textId="77777777" w:rsidR="0031364A" w:rsidRPr="00C74FBB" w:rsidRDefault="0031364A" w:rsidP="0031364A">
            <w:r w:rsidRPr="00C74FBB">
              <w:t>BA (Ohio State University)</w:t>
            </w:r>
          </w:p>
          <w:p w14:paraId="4C094CD5" w14:textId="77777777" w:rsidR="0031364A" w:rsidRPr="00C74FBB" w:rsidRDefault="0031364A" w:rsidP="0031364A">
            <w:r w:rsidRPr="00C74FBB">
              <w:t>MS (Springfield College)</w:t>
            </w:r>
          </w:p>
          <w:p w14:paraId="1F2495BB" w14:textId="1BD55D53" w:rsidR="0031364A" w:rsidRPr="00C74FBB" w:rsidRDefault="0031364A" w:rsidP="0031364A">
            <w:r w:rsidRPr="00C74FBB">
              <w:t>PhD (Auburn University)</w:t>
            </w:r>
          </w:p>
        </w:tc>
        <w:tc>
          <w:tcPr>
            <w:tcW w:w="3391" w:type="dxa"/>
          </w:tcPr>
          <w:p w14:paraId="5990E01A" w14:textId="1AE05B07" w:rsidR="0031364A" w:rsidRPr="00C74FBB" w:rsidRDefault="0031364A">
            <w:r w:rsidRPr="00C74FBB">
              <w:t>James.Houle@osumc.edu</w:t>
            </w:r>
          </w:p>
        </w:tc>
      </w:tr>
    </w:tbl>
    <w:p w14:paraId="1BAFAB34" w14:textId="4AE56E5C" w:rsidR="0087142D" w:rsidRPr="00FF0FF1" w:rsidRDefault="00E565C8" w:rsidP="00FF0FF1">
      <w:pPr>
        <w:pStyle w:val="Heading1"/>
      </w:pPr>
      <w:r w:rsidRPr="00FF0FF1">
        <w:t>Purpose &amp; Audience</w:t>
      </w:r>
      <w:bookmarkEnd w:id="5"/>
    </w:p>
    <w:p w14:paraId="35E8CA0A" w14:textId="29C40A69" w:rsidR="008079C3" w:rsidRPr="008079C3" w:rsidRDefault="00ED21CF" w:rsidP="001E4FE9">
      <w:bookmarkStart w:id="6" w:name="_Toc117502345"/>
      <w:r>
        <w:t>This</w:t>
      </w:r>
      <w:r w:rsidRPr="008079C3">
        <w:t xml:space="preserve"> </w:t>
      </w:r>
      <w:r w:rsidR="00E565C8" w:rsidRPr="008079C3">
        <w:t>handbook is a companion volume that provides program specific information and policies for students in addition to the</w:t>
      </w:r>
      <w:r w:rsidR="00E565C8" w:rsidRPr="008079C3">
        <w:rPr>
          <w:spacing w:val="1"/>
        </w:rPr>
        <w:t xml:space="preserve"> </w:t>
      </w:r>
      <w:r w:rsidR="00E565C8" w:rsidRPr="008079C3">
        <w:t xml:space="preserve">general policies outlined in the </w:t>
      </w:r>
      <w:hyperlink r:id="rId11">
        <w:r w:rsidR="00E565C8" w:rsidRPr="008079C3">
          <w:rPr>
            <w:i/>
            <w:color w:val="0000FF"/>
            <w:u w:val="single" w:color="0000FF"/>
          </w:rPr>
          <w:t>School of Health and Rehabilitation Sciences’ Student Handbook</w:t>
        </w:r>
        <w:r w:rsidR="00D20578">
          <w:rPr>
            <w:i/>
            <w:color w:val="0000FF"/>
            <w:u w:val="single" w:color="0000FF"/>
          </w:rPr>
          <w:t>,</w:t>
        </w:r>
        <w:r w:rsidR="00E565C8" w:rsidRPr="008079C3">
          <w:rPr>
            <w:i/>
            <w:color w:val="0000FF"/>
          </w:rPr>
          <w:t xml:space="preserve"> </w:t>
        </w:r>
      </w:hyperlink>
      <w:r w:rsidR="00E565C8" w:rsidRPr="008079C3">
        <w:t xml:space="preserve"> </w:t>
      </w:r>
      <w:r w:rsidR="00D20578">
        <w:t xml:space="preserve">Grad School handbook </w:t>
      </w:r>
      <w:hyperlink r:id="rId12" w:history="1">
        <w:r w:rsidR="00D20578" w:rsidRPr="00FE4F25">
          <w:rPr>
            <w:rStyle w:val="Hyperlink"/>
          </w:rPr>
          <w:t>https://gradsch.osu.edu/handbook/all</w:t>
        </w:r>
      </w:hyperlink>
      <w:r w:rsidR="00D20578">
        <w:t xml:space="preserve">, and </w:t>
      </w:r>
      <w:r w:rsidR="00E565C8" w:rsidRPr="008079C3">
        <w:t>the</w:t>
      </w:r>
      <w:r w:rsidR="00E565C8" w:rsidRPr="008079C3">
        <w:rPr>
          <w:spacing w:val="1"/>
        </w:rPr>
        <w:t xml:space="preserve"> </w:t>
      </w:r>
      <w:r w:rsidR="00E565C8" w:rsidRPr="008079C3">
        <w:t xml:space="preserve">University’s </w:t>
      </w:r>
      <w:hyperlink r:id="rId13">
        <w:r w:rsidR="00E565C8" w:rsidRPr="008079C3">
          <w:rPr>
            <w:i/>
            <w:color w:val="0000FF"/>
            <w:u w:val="single" w:color="0000FF"/>
          </w:rPr>
          <w:t>Code of Student Conduct</w:t>
        </w:r>
        <w:r w:rsidR="00E565C8" w:rsidRPr="008079C3">
          <w:rPr>
            <w:i/>
          </w:rPr>
          <w:t>.</w:t>
        </w:r>
      </w:hyperlink>
      <w:r w:rsidR="00E565C8" w:rsidRPr="008079C3">
        <w:rPr>
          <w:i/>
          <w:spacing w:val="55"/>
        </w:rPr>
        <w:t xml:space="preserve"> </w:t>
      </w:r>
      <w:r w:rsidR="00E565C8" w:rsidRPr="008079C3">
        <w:t xml:space="preserve">It </w:t>
      </w:r>
      <w:r w:rsidR="00E565C8" w:rsidRPr="008079C3">
        <w:lastRenderedPageBreak/>
        <w:t>is intended for Ohio State University graduate students pursuing</w:t>
      </w:r>
      <w:r w:rsidR="00E565C8" w:rsidRPr="008079C3">
        <w:rPr>
          <w:spacing w:val="1"/>
        </w:rPr>
        <w:t xml:space="preserve"> </w:t>
      </w:r>
      <w:r w:rsidR="00E565C8" w:rsidRPr="008079C3">
        <w:t>a Master of Athletic Training degree, along with faculty and staff associated with the MAT program. This document is revised annually, and the most recent edition replaces all previous editions.</w:t>
      </w:r>
      <w:r w:rsidR="00E565C8" w:rsidRPr="008079C3">
        <w:rPr>
          <w:spacing w:val="1"/>
        </w:rPr>
        <w:t xml:space="preserve"> </w:t>
      </w:r>
      <w:r w:rsidR="00E565C8" w:rsidRPr="008079C3">
        <w:t>The MAT program reserves the right to implement revised or newly created</w:t>
      </w:r>
      <w:r w:rsidR="00E565C8" w:rsidRPr="008079C3">
        <w:rPr>
          <w:spacing w:val="1"/>
        </w:rPr>
        <w:t xml:space="preserve"> </w:t>
      </w:r>
      <w:r w:rsidR="00E565C8" w:rsidRPr="008079C3">
        <w:t>policies at any</w:t>
      </w:r>
      <w:r w:rsidR="00E565C8" w:rsidRPr="008079C3">
        <w:rPr>
          <w:spacing w:val="-4"/>
        </w:rPr>
        <w:t xml:space="preserve"> </w:t>
      </w:r>
      <w:r w:rsidR="00E565C8" w:rsidRPr="008079C3">
        <w:t>time it</w:t>
      </w:r>
      <w:r w:rsidR="00E565C8" w:rsidRPr="008079C3">
        <w:rPr>
          <w:spacing w:val="-1"/>
        </w:rPr>
        <w:t xml:space="preserve"> </w:t>
      </w:r>
      <w:r w:rsidR="00E565C8" w:rsidRPr="008079C3">
        <w:t>determines</w:t>
      </w:r>
      <w:r w:rsidR="00E565C8" w:rsidRPr="008079C3">
        <w:rPr>
          <w:spacing w:val="1"/>
        </w:rPr>
        <w:t xml:space="preserve"> </w:t>
      </w:r>
      <w:r w:rsidR="00E565C8" w:rsidRPr="008079C3">
        <w:t>them</w:t>
      </w:r>
      <w:r w:rsidR="00E565C8" w:rsidRPr="008079C3">
        <w:rPr>
          <w:spacing w:val="4"/>
        </w:rPr>
        <w:t xml:space="preserve"> </w:t>
      </w:r>
      <w:r w:rsidR="00E565C8" w:rsidRPr="008079C3">
        <w:t>to</w:t>
      </w:r>
      <w:r w:rsidR="00E565C8" w:rsidRPr="008079C3">
        <w:rPr>
          <w:spacing w:val="-1"/>
        </w:rPr>
        <w:t xml:space="preserve"> </w:t>
      </w:r>
      <w:r w:rsidR="00E565C8" w:rsidRPr="008079C3">
        <w:t>be</w:t>
      </w:r>
      <w:r w:rsidR="00E565C8" w:rsidRPr="008079C3">
        <w:rPr>
          <w:spacing w:val="3"/>
        </w:rPr>
        <w:t xml:space="preserve"> </w:t>
      </w:r>
      <w:r w:rsidR="00E565C8" w:rsidRPr="008079C3">
        <w:t>necessary.</w:t>
      </w:r>
      <w:r w:rsidR="00E565C8" w:rsidRPr="008079C3">
        <w:rPr>
          <w:spacing w:val="4"/>
        </w:rPr>
        <w:t xml:space="preserve"> </w:t>
      </w:r>
      <w:r w:rsidR="00E565C8" w:rsidRPr="008079C3">
        <w:t>All</w:t>
      </w:r>
      <w:r w:rsidR="00E565C8" w:rsidRPr="008079C3">
        <w:rPr>
          <w:spacing w:val="-1"/>
        </w:rPr>
        <w:t xml:space="preserve"> </w:t>
      </w:r>
      <w:r w:rsidR="00E565C8" w:rsidRPr="008079C3">
        <w:t>Ohio</w:t>
      </w:r>
      <w:r w:rsidR="00E565C8" w:rsidRPr="008079C3">
        <w:rPr>
          <w:spacing w:val="1"/>
        </w:rPr>
        <w:t xml:space="preserve"> </w:t>
      </w:r>
      <w:r w:rsidR="00E565C8" w:rsidRPr="008079C3">
        <w:t>State</w:t>
      </w:r>
      <w:r w:rsidR="00E565C8" w:rsidRPr="008079C3">
        <w:rPr>
          <w:spacing w:val="1"/>
        </w:rPr>
        <w:t xml:space="preserve"> University </w:t>
      </w:r>
      <w:r w:rsidR="00E565C8" w:rsidRPr="008079C3">
        <w:t>MAT</w:t>
      </w:r>
      <w:r w:rsidR="00E565C8" w:rsidRPr="008079C3">
        <w:rPr>
          <w:spacing w:val="3"/>
        </w:rPr>
        <w:t xml:space="preserve"> </w:t>
      </w:r>
      <w:r w:rsidR="00E565C8" w:rsidRPr="008079C3">
        <w:t>students must sign an</w:t>
      </w:r>
      <w:r w:rsidR="00E565C8" w:rsidRPr="008079C3">
        <w:rPr>
          <w:spacing w:val="3"/>
        </w:rPr>
        <w:t xml:space="preserve"> </w:t>
      </w:r>
      <w:r w:rsidR="00E565C8" w:rsidRPr="008079C3">
        <w:t>annual</w:t>
      </w:r>
      <w:r w:rsidR="00E565C8" w:rsidRPr="008079C3">
        <w:rPr>
          <w:spacing w:val="1"/>
        </w:rPr>
        <w:t xml:space="preserve"> </w:t>
      </w:r>
      <w:r w:rsidR="00E565C8" w:rsidRPr="008079C3">
        <w:t>agreement</w:t>
      </w:r>
      <w:r w:rsidR="00E565C8" w:rsidRPr="008079C3">
        <w:rPr>
          <w:spacing w:val="-3"/>
        </w:rPr>
        <w:t xml:space="preserve"> </w:t>
      </w:r>
      <w:r w:rsidR="00E565C8" w:rsidRPr="008079C3">
        <w:t>acknowledging</w:t>
      </w:r>
      <w:r w:rsidR="00E565C8" w:rsidRPr="008079C3">
        <w:rPr>
          <w:spacing w:val="-2"/>
        </w:rPr>
        <w:t xml:space="preserve"> </w:t>
      </w:r>
      <w:r w:rsidR="00E565C8" w:rsidRPr="008079C3">
        <w:t>that</w:t>
      </w:r>
      <w:r w:rsidR="00E565C8" w:rsidRPr="008079C3">
        <w:rPr>
          <w:spacing w:val="-2"/>
        </w:rPr>
        <w:t xml:space="preserve"> </w:t>
      </w:r>
      <w:r w:rsidR="00E565C8" w:rsidRPr="008079C3">
        <w:t>they</w:t>
      </w:r>
      <w:r w:rsidR="00E565C8" w:rsidRPr="008079C3">
        <w:rPr>
          <w:spacing w:val="-3"/>
        </w:rPr>
        <w:t xml:space="preserve"> </w:t>
      </w:r>
      <w:r w:rsidR="00E565C8" w:rsidRPr="008079C3">
        <w:t>will follow</w:t>
      </w:r>
      <w:r w:rsidR="00E565C8" w:rsidRPr="008079C3">
        <w:rPr>
          <w:spacing w:val="-2"/>
        </w:rPr>
        <w:t xml:space="preserve"> </w:t>
      </w:r>
      <w:r w:rsidR="00E565C8" w:rsidRPr="008079C3">
        <w:t>these</w:t>
      </w:r>
      <w:r w:rsidR="00E565C8" w:rsidRPr="008079C3">
        <w:rPr>
          <w:spacing w:val="-2"/>
        </w:rPr>
        <w:t xml:space="preserve"> </w:t>
      </w:r>
      <w:r w:rsidR="00E565C8" w:rsidRPr="008079C3">
        <w:t>policies</w:t>
      </w:r>
      <w:r w:rsidR="00E565C8" w:rsidRPr="008079C3">
        <w:rPr>
          <w:spacing w:val="-1"/>
        </w:rPr>
        <w:t xml:space="preserve"> </w:t>
      </w:r>
      <w:r w:rsidR="00E565C8" w:rsidRPr="008079C3">
        <w:t>and procedures</w:t>
      </w:r>
      <w:r w:rsidR="00E565C8" w:rsidRPr="008079C3">
        <w:rPr>
          <w:spacing w:val="2"/>
        </w:rPr>
        <w:t xml:space="preserve"> </w:t>
      </w:r>
      <w:r w:rsidR="00E565C8" w:rsidRPr="008079C3">
        <w:t>while in</w:t>
      </w:r>
      <w:r w:rsidR="00E565C8" w:rsidRPr="008079C3">
        <w:rPr>
          <w:spacing w:val="-2"/>
        </w:rPr>
        <w:t xml:space="preserve"> </w:t>
      </w:r>
      <w:r w:rsidR="00E565C8" w:rsidRPr="008079C3">
        <w:t>the</w:t>
      </w:r>
      <w:r w:rsidR="00E565C8" w:rsidRPr="008079C3">
        <w:rPr>
          <w:spacing w:val="-1"/>
        </w:rPr>
        <w:t xml:space="preserve"> </w:t>
      </w:r>
      <w:r w:rsidR="00E565C8" w:rsidRPr="008079C3">
        <w:t>MAT</w:t>
      </w:r>
      <w:r w:rsidR="00E565C8" w:rsidRPr="008079C3">
        <w:rPr>
          <w:spacing w:val="1"/>
        </w:rPr>
        <w:t xml:space="preserve"> </w:t>
      </w:r>
      <w:r w:rsidR="00E565C8" w:rsidRPr="008079C3">
        <w:t>program.</w:t>
      </w:r>
      <w:bookmarkEnd w:id="6"/>
    </w:p>
    <w:p w14:paraId="3097CA7B" w14:textId="49AABB85" w:rsidR="00E565C8" w:rsidRPr="00FF0FF1" w:rsidRDefault="00E565C8" w:rsidP="00FF0FF1">
      <w:pPr>
        <w:pStyle w:val="Heading1"/>
      </w:pPr>
      <w:bookmarkStart w:id="7" w:name="_Toc135733993"/>
      <w:r w:rsidRPr="00FF0FF1">
        <w:t>Guiding Principles</w:t>
      </w:r>
      <w:bookmarkEnd w:id="7"/>
    </w:p>
    <w:p w14:paraId="1F7C97B6" w14:textId="0D865786" w:rsidR="00825C91" w:rsidRPr="008079C3" w:rsidRDefault="00825C91" w:rsidP="001E4FE9">
      <w:pPr>
        <w:pStyle w:val="Heading2"/>
      </w:pPr>
      <w:bookmarkStart w:id="8" w:name="_Toc117502346"/>
      <w:bookmarkStart w:id="9" w:name="_Toc135733994"/>
      <w:r w:rsidRPr="001E4FE9">
        <w:t>Mission</w:t>
      </w:r>
      <w:bookmarkEnd w:id="8"/>
      <w:bookmarkEnd w:id="9"/>
    </w:p>
    <w:p w14:paraId="09104AD4" w14:textId="77777777" w:rsidR="00E565C8" w:rsidRPr="008079C3" w:rsidRDefault="00E565C8" w:rsidP="001E4FE9">
      <w:pPr>
        <w:rPr>
          <w:rFonts w:eastAsia="Times New Roman" w:cs="Segoe UI"/>
        </w:rPr>
      </w:pPr>
      <w:r w:rsidRPr="008079C3">
        <w:rPr>
          <w:rFonts w:eastAsia="Times New Roman"/>
          <w:bdr w:val="none" w:sz="0" w:space="0" w:color="auto" w:frame="1"/>
        </w:rPr>
        <w:t xml:space="preserve">Our mission is to provide exceptional entry-level graduate education that develops professional Athletic Trainers who can deliver outstanding patient centered care; develop as independent practitioners engaging in evidence-based decision making; and collaborate with various healthcare professionals to improve patient outcomes. </w:t>
      </w:r>
    </w:p>
    <w:p w14:paraId="1EB365B9" w14:textId="40996FE1" w:rsidR="00825C91" w:rsidRPr="008079C3" w:rsidRDefault="00825C91" w:rsidP="001E4FE9">
      <w:pPr>
        <w:pStyle w:val="Heading2"/>
      </w:pPr>
      <w:bookmarkStart w:id="10" w:name="_bookmark3"/>
      <w:bookmarkStart w:id="11" w:name="_Toc135733995"/>
      <w:bookmarkEnd w:id="10"/>
      <w:r w:rsidRPr="001E4FE9">
        <w:t>Vision</w:t>
      </w:r>
      <w:bookmarkEnd w:id="11"/>
    </w:p>
    <w:p w14:paraId="5965F00A" w14:textId="2F4C8AF8" w:rsidR="00E565C8" w:rsidRPr="008079C3" w:rsidRDefault="00E565C8" w:rsidP="00E565C8">
      <w:pPr>
        <w:shd w:val="clear" w:color="auto" w:fill="FFFFFF"/>
        <w:textAlignment w:val="baseline"/>
        <w:rPr>
          <w:rFonts w:ascii="Buckeye Sans 2" w:eastAsia="Times New Roman" w:hAnsi="Buckeye Sans 2" w:cs="Segoe UI"/>
          <w:color w:val="000000"/>
          <w:sz w:val="20"/>
          <w:szCs w:val="20"/>
        </w:rPr>
      </w:pPr>
      <w:r w:rsidRPr="008079C3">
        <w:rPr>
          <w:rFonts w:ascii="Buckeye Sans 2" w:eastAsia="Times New Roman" w:hAnsi="Buckeye Sans 2"/>
          <w:color w:val="000000"/>
          <w:sz w:val="20"/>
          <w:szCs w:val="20"/>
          <w:bdr w:val="none" w:sz="0" w:space="0" w:color="auto" w:frame="1"/>
        </w:rPr>
        <w:t>Our vision is to work as a team to prepare a diverse group of healthcare professionals who will advocate for inclusive health care and define the practice of Athletic Training through research, innovation, leadership, and service. </w:t>
      </w:r>
    </w:p>
    <w:p w14:paraId="012D7CBF" w14:textId="267C1168" w:rsidR="00825C91" w:rsidRPr="008079C3" w:rsidRDefault="00825C91" w:rsidP="001E4FE9">
      <w:pPr>
        <w:pStyle w:val="Heading2"/>
      </w:pPr>
      <w:bookmarkStart w:id="12" w:name="_bookmark4"/>
      <w:bookmarkStart w:id="13" w:name="_Toc135733996"/>
      <w:bookmarkEnd w:id="12"/>
      <w:r w:rsidRPr="008079C3">
        <w:t>Values</w:t>
      </w:r>
      <w:bookmarkEnd w:id="13"/>
    </w:p>
    <w:p w14:paraId="693A763B" w14:textId="77777777" w:rsidR="00E565C8" w:rsidRPr="008079C3" w:rsidRDefault="00E565C8" w:rsidP="00E565C8">
      <w:pPr>
        <w:pStyle w:val="BodyText"/>
        <w:rPr>
          <w:rFonts w:ascii="Buckeye Sans 2" w:hAnsi="Buckeye Sans 2"/>
        </w:rPr>
      </w:pPr>
      <w:r w:rsidRPr="008079C3">
        <w:rPr>
          <w:rFonts w:ascii="Buckeye Sans 2" w:hAnsi="Buckeye Sans 2"/>
        </w:rPr>
        <w:t>Our</w:t>
      </w:r>
      <w:r w:rsidRPr="008079C3">
        <w:rPr>
          <w:rFonts w:ascii="Buckeye Sans 2" w:hAnsi="Buckeye Sans 2"/>
          <w:spacing w:val="-4"/>
        </w:rPr>
        <w:t xml:space="preserve"> </w:t>
      </w:r>
      <w:r w:rsidRPr="008079C3">
        <w:rPr>
          <w:rFonts w:ascii="Buckeye Sans 2" w:hAnsi="Buckeye Sans 2"/>
        </w:rPr>
        <w:t>values</w:t>
      </w:r>
      <w:r w:rsidRPr="008079C3">
        <w:rPr>
          <w:rFonts w:ascii="Buckeye Sans 2" w:hAnsi="Buckeye Sans 2"/>
          <w:spacing w:val="-2"/>
        </w:rPr>
        <w:t xml:space="preserve"> </w:t>
      </w:r>
      <w:r w:rsidRPr="008079C3">
        <w:rPr>
          <w:rFonts w:ascii="Buckeye Sans 2" w:hAnsi="Buckeye Sans 2"/>
        </w:rPr>
        <w:t>serve</w:t>
      </w:r>
      <w:r w:rsidRPr="008079C3">
        <w:rPr>
          <w:rFonts w:ascii="Buckeye Sans 2" w:hAnsi="Buckeye Sans 2"/>
          <w:spacing w:val="-3"/>
        </w:rPr>
        <w:t xml:space="preserve"> </w:t>
      </w:r>
      <w:r w:rsidRPr="008079C3">
        <w:rPr>
          <w:rFonts w:ascii="Buckeye Sans 2" w:hAnsi="Buckeye Sans 2"/>
        </w:rPr>
        <w:t>as a</w:t>
      </w:r>
      <w:r w:rsidRPr="008079C3">
        <w:rPr>
          <w:rFonts w:ascii="Buckeye Sans 2" w:hAnsi="Buckeye Sans 2"/>
          <w:spacing w:val="-3"/>
        </w:rPr>
        <w:t xml:space="preserve"> </w:t>
      </w:r>
      <w:r w:rsidRPr="008079C3">
        <w:rPr>
          <w:rFonts w:ascii="Buckeye Sans 2" w:hAnsi="Buckeye Sans 2"/>
        </w:rPr>
        <w:t>compass</w:t>
      </w:r>
      <w:r w:rsidRPr="008079C3">
        <w:rPr>
          <w:rFonts w:ascii="Buckeye Sans 2" w:hAnsi="Buckeye Sans 2"/>
          <w:spacing w:val="-2"/>
        </w:rPr>
        <w:t xml:space="preserve"> </w:t>
      </w:r>
      <w:r w:rsidRPr="008079C3">
        <w:rPr>
          <w:rFonts w:ascii="Buckeye Sans 2" w:hAnsi="Buckeye Sans 2"/>
        </w:rPr>
        <w:t>for</w:t>
      </w:r>
      <w:r w:rsidRPr="008079C3">
        <w:rPr>
          <w:rFonts w:ascii="Buckeye Sans 2" w:hAnsi="Buckeye Sans 2"/>
          <w:spacing w:val="-3"/>
        </w:rPr>
        <w:t xml:space="preserve"> </w:t>
      </w:r>
      <w:r w:rsidRPr="008079C3">
        <w:rPr>
          <w:rFonts w:ascii="Buckeye Sans 2" w:hAnsi="Buckeye Sans 2"/>
        </w:rPr>
        <w:t>our</w:t>
      </w:r>
      <w:r w:rsidRPr="008079C3">
        <w:rPr>
          <w:rFonts w:ascii="Buckeye Sans 2" w:hAnsi="Buckeye Sans 2"/>
          <w:spacing w:val="-4"/>
        </w:rPr>
        <w:t xml:space="preserve"> </w:t>
      </w:r>
      <w:r w:rsidRPr="008079C3">
        <w:rPr>
          <w:rFonts w:ascii="Buckeye Sans 2" w:hAnsi="Buckeye Sans 2"/>
        </w:rPr>
        <w:t>actions</w:t>
      </w:r>
      <w:r w:rsidRPr="008079C3">
        <w:rPr>
          <w:rFonts w:ascii="Buckeye Sans 2" w:hAnsi="Buckeye Sans 2"/>
          <w:spacing w:val="-2"/>
        </w:rPr>
        <w:t xml:space="preserve"> </w:t>
      </w:r>
      <w:r w:rsidRPr="008079C3">
        <w:rPr>
          <w:rFonts w:ascii="Buckeye Sans 2" w:hAnsi="Buckeye Sans 2"/>
        </w:rPr>
        <w:t>and</w:t>
      </w:r>
      <w:r w:rsidRPr="008079C3">
        <w:rPr>
          <w:rFonts w:ascii="Buckeye Sans 2" w:hAnsi="Buckeye Sans 2"/>
          <w:spacing w:val="-1"/>
        </w:rPr>
        <w:t xml:space="preserve"> </w:t>
      </w:r>
      <w:r w:rsidRPr="008079C3">
        <w:rPr>
          <w:rFonts w:ascii="Buckeye Sans 2" w:hAnsi="Buckeye Sans 2"/>
        </w:rPr>
        <w:t>describe</w:t>
      </w:r>
      <w:r w:rsidRPr="008079C3">
        <w:rPr>
          <w:rFonts w:ascii="Buckeye Sans 2" w:hAnsi="Buckeye Sans 2"/>
          <w:spacing w:val="-3"/>
        </w:rPr>
        <w:t xml:space="preserve"> </w:t>
      </w:r>
      <w:r w:rsidRPr="008079C3">
        <w:rPr>
          <w:rFonts w:ascii="Buckeye Sans 2" w:hAnsi="Buckeye Sans 2"/>
        </w:rPr>
        <w:t>how we</w:t>
      </w:r>
      <w:r w:rsidRPr="008079C3">
        <w:rPr>
          <w:rFonts w:ascii="Buckeye Sans 2" w:hAnsi="Buckeye Sans 2"/>
          <w:spacing w:val="-3"/>
        </w:rPr>
        <w:t xml:space="preserve"> </w:t>
      </w:r>
      <w:r w:rsidRPr="008079C3">
        <w:rPr>
          <w:rFonts w:ascii="Buckeye Sans 2" w:hAnsi="Buckeye Sans 2"/>
        </w:rPr>
        <w:t>conduct</w:t>
      </w:r>
      <w:r w:rsidRPr="008079C3">
        <w:rPr>
          <w:rFonts w:ascii="Buckeye Sans 2" w:hAnsi="Buckeye Sans 2"/>
          <w:spacing w:val="-2"/>
        </w:rPr>
        <w:t xml:space="preserve"> </w:t>
      </w:r>
      <w:r w:rsidRPr="008079C3">
        <w:rPr>
          <w:rFonts w:ascii="Buckeye Sans 2" w:hAnsi="Buckeye Sans 2"/>
        </w:rPr>
        <w:t>ourselves.</w:t>
      </w:r>
    </w:p>
    <w:p w14:paraId="02D69678" w14:textId="77777777" w:rsidR="00E565C8" w:rsidRPr="008079C3" w:rsidRDefault="00E565C8" w:rsidP="00E565C8">
      <w:pPr>
        <w:pStyle w:val="ListParagraph"/>
        <w:widowControl w:val="0"/>
        <w:numPr>
          <w:ilvl w:val="0"/>
          <w:numId w:val="10"/>
        </w:numPr>
        <w:tabs>
          <w:tab w:val="left" w:pos="1872"/>
          <w:tab w:val="left" w:pos="1873"/>
        </w:tabs>
        <w:autoSpaceDE w:val="0"/>
        <w:autoSpaceDN w:val="0"/>
        <w:spacing w:before="33" w:after="0" w:line="240" w:lineRule="auto"/>
        <w:contextualSpacing w:val="0"/>
        <w:rPr>
          <w:rFonts w:ascii="Buckeye Sans 2" w:hAnsi="Buckeye Sans 2"/>
          <w:sz w:val="20"/>
        </w:rPr>
      </w:pPr>
      <w:r w:rsidRPr="008079C3">
        <w:rPr>
          <w:rFonts w:ascii="Buckeye Sans 2" w:hAnsi="Buckeye Sans 2"/>
          <w:b/>
          <w:color w:val="C00000"/>
          <w:sz w:val="20"/>
        </w:rPr>
        <w:t>L</w:t>
      </w:r>
      <w:r w:rsidRPr="008079C3">
        <w:rPr>
          <w:rFonts w:ascii="Buckeye Sans 2" w:hAnsi="Buckeye Sans 2"/>
          <w:b/>
          <w:sz w:val="20"/>
        </w:rPr>
        <w:t>EADERSHIP</w:t>
      </w:r>
      <w:r w:rsidRPr="008079C3">
        <w:rPr>
          <w:rFonts w:ascii="Buckeye Sans 2" w:hAnsi="Buckeye Sans 2"/>
          <w:b/>
          <w:spacing w:val="-1"/>
          <w:sz w:val="20"/>
        </w:rPr>
        <w:t xml:space="preserve"> </w:t>
      </w:r>
      <w:r w:rsidRPr="008079C3">
        <w:rPr>
          <w:rFonts w:ascii="Buckeye Sans 2" w:hAnsi="Buckeye Sans 2"/>
          <w:sz w:val="20"/>
        </w:rPr>
        <w:t>–</w:t>
      </w:r>
      <w:r w:rsidRPr="008079C3">
        <w:rPr>
          <w:rFonts w:ascii="Buckeye Sans 2" w:hAnsi="Buckeye Sans 2"/>
          <w:spacing w:val="-1"/>
          <w:sz w:val="20"/>
        </w:rPr>
        <w:t xml:space="preserve"> </w:t>
      </w:r>
      <w:r w:rsidRPr="008079C3">
        <w:rPr>
          <w:rFonts w:ascii="Buckeye Sans 2" w:hAnsi="Buckeye Sans 2"/>
          <w:sz w:val="20"/>
        </w:rPr>
        <w:t>we</w:t>
      </w:r>
      <w:r w:rsidRPr="008079C3">
        <w:rPr>
          <w:rFonts w:ascii="Buckeye Sans 2" w:hAnsi="Buckeye Sans 2"/>
          <w:spacing w:val="-1"/>
          <w:sz w:val="20"/>
        </w:rPr>
        <w:t xml:space="preserve"> </w:t>
      </w:r>
      <w:r w:rsidRPr="008079C3">
        <w:rPr>
          <w:rFonts w:ascii="Buckeye Sans 2" w:hAnsi="Buckeye Sans 2"/>
          <w:sz w:val="20"/>
        </w:rPr>
        <w:t>work</w:t>
      </w:r>
      <w:r w:rsidRPr="008079C3">
        <w:rPr>
          <w:rFonts w:ascii="Buckeye Sans 2" w:hAnsi="Buckeye Sans 2"/>
          <w:spacing w:val="1"/>
          <w:sz w:val="20"/>
        </w:rPr>
        <w:t xml:space="preserve"> </w:t>
      </w:r>
      <w:r w:rsidRPr="008079C3">
        <w:rPr>
          <w:rFonts w:ascii="Buckeye Sans 2" w:hAnsi="Buckeye Sans 2"/>
          <w:sz w:val="20"/>
        </w:rPr>
        <w:t>to</w:t>
      </w:r>
      <w:r w:rsidRPr="008079C3">
        <w:rPr>
          <w:rFonts w:ascii="Buckeye Sans 2" w:hAnsi="Buckeye Sans 2"/>
          <w:spacing w:val="-2"/>
          <w:sz w:val="20"/>
        </w:rPr>
        <w:t xml:space="preserve"> </w:t>
      </w:r>
      <w:r w:rsidRPr="008079C3">
        <w:rPr>
          <w:rFonts w:ascii="Buckeye Sans 2" w:hAnsi="Buckeye Sans 2"/>
          <w:sz w:val="20"/>
        </w:rPr>
        <w:t>create,</w:t>
      </w:r>
      <w:r w:rsidRPr="008079C3">
        <w:rPr>
          <w:rFonts w:ascii="Buckeye Sans 2" w:hAnsi="Buckeye Sans 2"/>
          <w:spacing w:val="-3"/>
          <w:sz w:val="20"/>
        </w:rPr>
        <w:t xml:space="preserve"> </w:t>
      </w:r>
      <w:r w:rsidRPr="008079C3">
        <w:rPr>
          <w:rFonts w:ascii="Buckeye Sans 2" w:hAnsi="Buckeye Sans 2"/>
          <w:sz w:val="20"/>
        </w:rPr>
        <w:t>share</w:t>
      </w:r>
      <w:r w:rsidRPr="008079C3">
        <w:rPr>
          <w:rFonts w:ascii="Buckeye Sans 2" w:hAnsi="Buckeye Sans 2"/>
          <w:spacing w:val="-3"/>
          <w:sz w:val="20"/>
        </w:rPr>
        <w:t xml:space="preserve"> </w:t>
      </w:r>
      <w:r w:rsidRPr="008079C3">
        <w:rPr>
          <w:rFonts w:ascii="Buckeye Sans 2" w:hAnsi="Buckeye Sans 2"/>
          <w:sz w:val="20"/>
        </w:rPr>
        <w:t>and</w:t>
      </w:r>
      <w:r w:rsidRPr="008079C3">
        <w:rPr>
          <w:rFonts w:ascii="Buckeye Sans 2" w:hAnsi="Buckeye Sans 2"/>
          <w:spacing w:val="-2"/>
          <w:sz w:val="20"/>
        </w:rPr>
        <w:t xml:space="preserve"> </w:t>
      </w:r>
      <w:r w:rsidRPr="008079C3">
        <w:rPr>
          <w:rFonts w:ascii="Buckeye Sans 2" w:hAnsi="Buckeye Sans 2"/>
          <w:sz w:val="20"/>
        </w:rPr>
        <w:t>realize</w:t>
      </w:r>
      <w:r w:rsidRPr="008079C3">
        <w:rPr>
          <w:rFonts w:ascii="Buckeye Sans 2" w:hAnsi="Buckeye Sans 2"/>
          <w:spacing w:val="-1"/>
          <w:sz w:val="20"/>
        </w:rPr>
        <w:t xml:space="preserve"> </w:t>
      </w:r>
      <w:r w:rsidRPr="008079C3">
        <w:rPr>
          <w:rFonts w:ascii="Buckeye Sans 2" w:hAnsi="Buckeye Sans 2"/>
          <w:sz w:val="20"/>
        </w:rPr>
        <w:t>a</w:t>
      </w:r>
      <w:r w:rsidRPr="008079C3">
        <w:rPr>
          <w:rFonts w:ascii="Buckeye Sans 2" w:hAnsi="Buckeye Sans 2"/>
          <w:spacing w:val="-3"/>
          <w:sz w:val="20"/>
        </w:rPr>
        <w:t xml:space="preserve"> </w:t>
      </w:r>
      <w:r w:rsidRPr="008079C3">
        <w:rPr>
          <w:rFonts w:ascii="Buckeye Sans 2" w:hAnsi="Buckeye Sans 2"/>
          <w:sz w:val="20"/>
        </w:rPr>
        <w:t>vision</w:t>
      </w:r>
      <w:r w:rsidRPr="008079C3">
        <w:rPr>
          <w:rFonts w:ascii="Buckeye Sans 2" w:hAnsi="Buckeye Sans 2"/>
          <w:spacing w:val="-3"/>
          <w:sz w:val="20"/>
        </w:rPr>
        <w:t xml:space="preserve"> </w:t>
      </w:r>
      <w:r w:rsidRPr="008079C3">
        <w:rPr>
          <w:rFonts w:ascii="Buckeye Sans 2" w:hAnsi="Buckeye Sans 2"/>
          <w:sz w:val="20"/>
        </w:rPr>
        <w:t>for</w:t>
      </w:r>
      <w:r w:rsidRPr="008079C3">
        <w:rPr>
          <w:rFonts w:ascii="Buckeye Sans 2" w:hAnsi="Buckeye Sans 2"/>
          <w:spacing w:val="-2"/>
          <w:sz w:val="20"/>
        </w:rPr>
        <w:t xml:space="preserve"> </w:t>
      </w:r>
      <w:r w:rsidRPr="008079C3">
        <w:rPr>
          <w:rFonts w:ascii="Buckeye Sans 2" w:hAnsi="Buckeye Sans 2"/>
          <w:sz w:val="20"/>
        </w:rPr>
        <w:t>the</w:t>
      </w:r>
      <w:r w:rsidRPr="008079C3">
        <w:rPr>
          <w:rFonts w:ascii="Buckeye Sans 2" w:hAnsi="Buckeye Sans 2"/>
          <w:spacing w:val="-3"/>
          <w:sz w:val="20"/>
        </w:rPr>
        <w:t xml:space="preserve"> </w:t>
      </w:r>
      <w:r w:rsidRPr="008079C3">
        <w:rPr>
          <w:rFonts w:ascii="Buckeye Sans 2" w:hAnsi="Buckeye Sans 2"/>
          <w:sz w:val="20"/>
        </w:rPr>
        <w:t>future</w:t>
      </w:r>
    </w:p>
    <w:p w14:paraId="7D5735AF" w14:textId="77777777" w:rsidR="00E565C8" w:rsidRPr="008079C3" w:rsidRDefault="00E565C8" w:rsidP="00E565C8">
      <w:pPr>
        <w:pStyle w:val="ListParagraph"/>
        <w:widowControl w:val="0"/>
        <w:numPr>
          <w:ilvl w:val="0"/>
          <w:numId w:val="10"/>
        </w:numPr>
        <w:tabs>
          <w:tab w:val="left" w:pos="1872"/>
          <w:tab w:val="left" w:pos="1873"/>
        </w:tabs>
        <w:autoSpaceDE w:val="0"/>
        <w:autoSpaceDN w:val="0"/>
        <w:spacing w:before="33" w:after="0" w:line="240" w:lineRule="auto"/>
        <w:contextualSpacing w:val="0"/>
        <w:rPr>
          <w:rFonts w:ascii="Buckeye Sans 2" w:hAnsi="Buckeye Sans 2"/>
          <w:sz w:val="20"/>
        </w:rPr>
      </w:pPr>
      <w:r w:rsidRPr="008079C3">
        <w:rPr>
          <w:rFonts w:ascii="Buckeye Sans 2" w:hAnsi="Buckeye Sans 2"/>
          <w:b/>
          <w:color w:val="C00000"/>
          <w:sz w:val="20"/>
        </w:rPr>
        <w:t>I</w:t>
      </w:r>
      <w:r w:rsidRPr="008079C3">
        <w:rPr>
          <w:rFonts w:ascii="Buckeye Sans 2" w:hAnsi="Buckeye Sans 2"/>
          <w:b/>
          <w:sz w:val="20"/>
        </w:rPr>
        <w:t xml:space="preserve">NNOVATION </w:t>
      </w:r>
      <w:r w:rsidRPr="008079C3">
        <w:rPr>
          <w:rFonts w:ascii="Buckeye Sans 2" w:hAnsi="Buckeye Sans 2"/>
          <w:sz w:val="20"/>
        </w:rPr>
        <w:t>–</w:t>
      </w:r>
      <w:r w:rsidRPr="008079C3">
        <w:rPr>
          <w:rFonts w:ascii="Buckeye Sans 2" w:hAnsi="Buckeye Sans 2"/>
          <w:spacing w:val="-1"/>
          <w:sz w:val="20"/>
        </w:rPr>
        <w:t xml:space="preserve"> </w:t>
      </w:r>
      <w:r w:rsidRPr="008079C3">
        <w:rPr>
          <w:rFonts w:ascii="Buckeye Sans 2" w:hAnsi="Buckeye Sans 2"/>
          <w:sz w:val="20"/>
        </w:rPr>
        <w:t>we</w:t>
      </w:r>
      <w:r w:rsidRPr="008079C3">
        <w:rPr>
          <w:rFonts w:ascii="Buckeye Sans 2" w:hAnsi="Buckeye Sans 2"/>
          <w:spacing w:val="-1"/>
          <w:sz w:val="20"/>
        </w:rPr>
        <w:t xml:space="preserve"> </w:t>
      </w:r>
      <w:r w:rsidRPr="008079C3">
        <w:rPr>
          <w:rFonts w:ascii="Buckeye Sans 2" w:hAnsi="Buckeye Sans 2"/>
          <w:sz w:val="20"/>
        </w:rPr>
        <w:t>look</w:t>
      </w:r>
      <w:r w:rsidRPr="008079C3">
        <w:rPr>
          <w:rFonts w:ascii="Buckeye Sans 2" w:hAnsi="Buckeye Sans 2"/>
          <w:spacing w:val="1"/>
          <w:sz w:val="20"/>
        </w:rPr>
        <w:t xml:space="preserve"> </w:t>
      </w:r>
      <w:r w:rsidRPr="008079C3">
        <w:rPr>
          <w:rFonts w:ascii="Buckeye Sans 2" w:hAnsi="Buckeye Sans 2"/>
          <w:sz w:val="20"/>
        </w:rPr>
        <w:t>to</w:t>
      </w:r>
      <w:r w:rsidRPr="008079C3">
        <w:rPr>
          <w:rFonts w:ascii="Buckeye Sans 2" w:hAnsi="Buckeye Sans 2"/>
          <w:spacing w:val="-3"/>
          <w:sz w:val="20"/>
        </w:rPr>
        <w:t xml:space="preserve"> </w:t>
      </w:r>
      <w:r w:rsidRPr="008079C3">
        <w:rPr>
          <w:rFonts w:ascii="Buckeye Sans 2" w:hAnsi="Buckeye Sans 2"/>
          <w:sz w:val="20"/>
        </w:rPr>
        <w:t>create</w:t>
      </w:r>
      <w:r w:rsidRPr="008079C3">
        <w:rPr>
          <w:rFonts w:ascii="Buckeye Sans 2" w:hAnsi="Buckeye Sans 2"/>
          <w:spacing w:val="-2"/>
          <w:sz w:val="20"/>
        </w:rPr>
        <w:t xml:space="preserve"> </w:t>
      </w:r>
      <w:r w:rsidRPr="008079C3">
        <w:rPr>
          <w:rFonts w:ascii="Buckeye Sans 2" w:hAnsi="Buckeye Sans 2"/>
          <w:sz w:val="20"/>
        </w:rPr>
        <w:t>a</w:t>
      </w:r>
      <w:r w:rsidRPr="008079C3">
        <w:rPr>
          <w:rFonts w:ascii="Buckeye Sans 2" w:hAnsi="Buckeye Sans 2"/>
          <w:spacing w:val="-1"/>
          <w:sz w:val="20"/>
        </w:rPr>
        <w:t xml:space="preserve"> </w:t>
      </w:r>
      <w:r w:rsidRPr="008079C3">
        <w:rPr>
          <w:rFonts w:ascii="Buckeye Sans 2" w:hAnsi="Buckeye Sans 2"/>
          <w:sz w:val="20"/>
        </w:rPr>
        <w:t>better way</w:t>
      </w:r>
    </w:p>
    <w:p w14:paraId="15B36E58" w14:textId="77777777" w:rsidR="00E565C8" w:rsidRPr="008079C3" w:rsidRDefault="00E565C8" w:rsidP="00E565C8">
      <w:pPr>
        <w:pStyle w:val="ListParagraph"/>
        <w:widowControl w:val="0"/>
        <w:numPr>
          <w:ilvl w:val="0"/>
          <w:numId w:val="10"/>
        </w:numPr>
        <w:tabs>
          <w:tab w:val="left" w:pos="1872"/>
          <w:tab w:val="left" w:pos="1873"/>
        </w:tabs>
        <w:autoSpaceDE w:val="0"/>
        <w:autoSpaceDN w:val="0"/>
        <w:spacing w:before="33" w:after="0" w:line="240" w:lineRule="auto"/>
        <w:contextualSpacing w:val="0"/>
        <w:rPr>
          <w:rFonts w:ascii="Buckeye Sans 2" w:hAnsi="Buckeye Sans 2"/>
          <w:sz w:val="20"/>
        </w:rPr>
      </w:pPr>
      <w:r w:rsidRPr="008079C3">
        <w:rPr>
          <w:rFonts w:ascii="Buckeye Sans 2" w:hAnsi="Buckeye Sans 2"/>
          <w:b/>
          <w:color w:val="C00000"/>
          <w:sz w:val="20"/>
        </w:rPr>
        <w:t>G</w:t>
      </w:r>
      <w:r w:rsidRPr="008079C3">
        <w:rPr>
          <w:rFonts w:ascii="Buckeye Sans 2" w:hAnsi="Buckeye Sans 2"/>
          <w:b/>
          <w:sz w:val="20"/>
        </w:rPr>
        <w:t xml:space="preserve">RATITUDE </w:t>
      </w:r>
      <w:r w:rsidRPr="008079C3">
        <w:rPr>
          <w:rFonts w:ascii="Buckeye Sans 2" w:hAnsi="Buckeye Sans 2"/>
          <w:sz w:val="20"/>
        </w:rPr>
        <w:t>–</w:t>
      </w:r>
      <w:r w:rsidRPr="008079C3">
        <w:rPr>
          <w:rFonts w:ascii="Buckeye Sans 2" w:hAnsi="Buckeye Sans 2"/>
          <w:spacing w:val="-1"/>
          <w:sz w:val="20"/>
        </w:rPr>
        <w:t xml:space="preserve"> </w:t>
      </w:r>
      <w:r w:rsidRPr="008079C3">
        <w:rPr>
          <w:rFonts w:ascii="Buckeye Sans 2" w:hAnsi="Buckeye Sans 2"/>
          <w:sz w:val="20"/>
        </w:rPr>
        <w:t>we</w:t>
      </w:r>
      <w:r w:rsidRPr="008079C3">
        <w:rPr>
          <w:rFonts w:ascii="Buckeye Sans 2" w:hAnsi="Buckeye Sans 2"/>
          <w:spacing w:val="-1"/>
          <w:sz w:val="20"/>
        </w:rPr>
        <w:t xml:space="preserve"> </w:t>
      </w:r>
      <w:r w:rsidRPr="008079C3">
        <w:rPr>
          <w:rFonts w:ascii="Buckeye Sans 2" w:hAnsi="Buckeye Sans 2"/>
          <w:sz w:val="20"/>
        </w:rPr>
        <w:t>are</w:t>
      </w:r>
      <w:r w:rsidRPr="008079C3">
        <w:rPr>
          <w:rFonts w:ascii="Buckeye Sans 2" w:hAnsi="Buckeye Sans 2"/>
          <w:spacing w:val="-3"/>
          <w:sz w:val="20"/>
        </w:rPr>
        <w:t xml:space="preserve"> appreciative of our opportunities to positively impact others</w:t>
      </w:r>
    </w:p>
    <w:p w14:paraId="6F087AB9" w14:textId="77777777" w:rsidR="00E565C8" w:rsidRPr="008079C3" w:rsidRDefault="00E565C8" w:rsidP="00E565C8">
      <w:pPr>
        <w:pStyle w:val="ListParagraph"/>
        <w:widowControl w:val="0"/>
        <w:numPr>
          <w:ilvl w:val="0"/>
          <w:numId w:val="10"/>
        </w:numPr>
        <w:tabs>
          <w:tab w:val="left" w:pos="1872"/>
          <w:tab w:val="left" w:pos="1873"/>
        </w:tabs>
        <w:autoSpaceDE w:val="0"/>
        <w:autoSpaceDN w:val="0"/>
        <w:spacing w:before="33" w:after="0" w:line="240" w:lineRule="auto"/>
        <w:contextualSpacing w:val="0"/>
        <w:rPr>
          <w:rFonts w:ascii="Buckeye Sans 2" w:hAnsi="Buckeye Sans 2"/>
          <w:sz w:val="20"/>
        </w:rPr>
      </w:pPr>
      <w:r w:rsidRPr="008079C3">
        <w:rPr>
          <w:rFonts w:ascii="Buckeye Sans 2" w:hAnsi="Buckeye Sans 2"/>
          <w:b/>
          <w:color w:val="C00000"/>
          <w:sz w:val="20"/>
        </w:rPr>
        <w:t>H</w:t>
      </w:r>
      <w:r w:rsidRPr="008079C3">
        <w:rPr>
          <w:rFonts w:ascii="Buckeye Sans 2" w:hAnsi="Buckeye Sans 2"/>
          <w:b/>
          <w:sz w:val="20"/>
        </w:rPr>
        <w:t xml:space="preserve">UMILITY </w:t>
      </w:r>
      <w:r w:rsidRPr="008079C3">
        <w:rPr>
          <w:rFonts w:ascii="Buckeye Sans 2" w:hAnsi="Buckeye Sans 2"/>
          <w:sz w:val="20"/>
        </w:rPr>
        <w:t>–</w:t>
      </w:r>
      <w:r w:rsidRPr="008079C3">
        <w:rPr>
          <w:rFonts w:ascii="Buckeye Sans 2" w:hAnsi="Buckeye Sans 2"/>
          <w:spacing w:val="-1"/>
          <w:sz w:val="20"/>
        </w:rPr>
        <w:t xml:space="preserve"> </w:t>
      </w:r>
      <w:r w:rsidRPr="008079C3">
        <w:rPr>
          <w:rFonts w:ascii="Buckeye Sans 2" w:hAnsi="Buckeye Sans 2"/>
          <w:sz w:val="20"/>
        </w:rPr>
        <w:t>we</w:t>
      </w:r>
      <w:r w:rsidRPr="008079C3">
        <w:rPr>
          <w:rFonts w:ascii="Buckeye Sans 2" w:hAnsi="Buckeye Sans 2"/>
          <w:spacing w:val="-1"/>
          <w:sz w:val="20"/>
        </w:rPr>
        <w:t xml:space="preserve"> </w:t>
      </w:r>
      <w:r w:rsidRPr="008079C3">
        <w:rPr>
          <w:rFonts w:ascii="Buckeye Sans 2" w:hAnsi="Buckeye Sans 2"/>
          <w:sz w:val="20"/>
        </w:rPr>
        <w:t>accept the responsibilities of helping others free from pride or arrogance</w:t>
      </w:r>
    </w:p>
    <w:p w14:paraId="3EBFE55B" w14:textId="77777777" w:rsidR="005D23CA" w:rsidRPr="008079C3" w:rsidRDefault="00E565C8" w:rsidP="00A8482F">
      <w:pPr>
        <w:pStyle w:val="ListParagraph"/>
        <w:widowControl w:val="0"/>
        <w:numPr>
          <w:ilvl w:val="0"/>
          <w:numId w:val="10"/>
        </w:numPr>
        <w:tabs>
          <w:tab w:val="left" w:pos="1872"/>
          <w:tab w:val="left" w:pos="1873"/>
        </w:tabs>
        <w:autoSpaceDE w:val="0"/>
        <w:autoSpaceDN w:val="0"/>
        <w:spacing w:before="33" w:after="0" w:line="240" w:lineRule="auto"/>
        <w:contextualSpacing w:val="0"/>
        <w:rPr>
          <w:rFonts w:ascii="Buckeye Sans 2" w:hAnsi="Buckeye Sans 2"/>
        </w:rPr>
      </w:pPr>
      <w:r w:rsidRPr="008079C3">
        <w:rPr>
          <w:rFonts w:ascii="Buckeye Sans 2" w:hAnsi="Buckeye Sans 2"/>
          <w:b/>
          <w:color w:val="C00000"/>
          <w:sz w:val="20"/>
        </w:rPr>
        <w:t>T</w:t>
      </w:r>
      <w:r w:rsidRPr="008079C3">
        <w:rPr>
          <w:rFonts w:ascii="Buckeye Sans 2" w:hAnsi="Buckeye Sans 2"/>
          <w:b/>
          <w:sz w:val="20"/>
        </w:rPr>
        <w:t>RADITION</w:t>
      </w:r>
      <w:r w:rsidRPr="008079C3">
        <w:rPr>
          <w:rFonts w:ascii="Buckeye Sans 2" w:hAnsi="Buckeye Sans 2"/>
          <w:b/>
          <w:spacing w:val="-2"/>
          <w:sz w:val="20"/>
        </w:rPr>
        <w:t xml:space="preserve"> </w:t>
      </w:r>
      <w:r w:rsidRPr="008079C3">
        <w:rPr>
          <w:rFonts w:ascii="Buckeye Sans 2" w:hAnsi="Buckeye Sans 2"/>
          <w:sz w:val="20"/>
        </w:rPr>
        <w:t>– we</w:t>
      </w:r>
      <w:r w:rsidRPr="008079C3">
        <w:rPr>
          <w:rFonts w:ascii="Buckeye Sans 2" w:hAnsi="Buckeye Sans 2"/>
          <w:spacing w:val="-2"/>
          <w:sz w:val="20"/>
        </w:rPr>
        <w:t xml:space="preserve"> </w:t>
      </w:r>
      <w:r w:rsidRPr="008079C3">
        <w:rPr>
          <w:rFonts w:ascii="Buckeye Sans 2" w:hAnsi="Buckeye Sans 2"/>
          <w:sz w:val="20"/>
        </w:rPr>
        <w:t>honor our</w:t>
      </w:r>
      <w:r w:rsidRPr="008079C3">
        <w:rPr>
          <w:rFonts w:ascii="Buckeye Sans 2" w:hAnsi="Buckeye Sans 2"/>
          <w:spacing w:val="-1"/>
          <w:sz w:val="20"/>
        </w:rPr>
        <w:t xml:space="preserve"> </w:t>
      </w:r>
      <w:r w:rsidRPr="008079C3">
        <w:rPr>
          <w:rFonts w:ascii="Buckeye Sans 2" w:hAnsi="Buckeye Sans 2"/>
          <w:sz w:val="20"/>
        </w:rPr>
        <w:t>proud heritage and</w:t>
      </w:r>
      <w:r w:rsidRPr="008079C3">
        <w:rPr>
          <w:rFonts w:ascii="Buckeye Sans 2" w:hAnsi="Buckeye Sans 2"/>
          <w:spacing w:val="-3"/>
          <w:sz w:val="20"/>
        </w:rPr>
        <w:t xml:space="preserve"> </w:t>
      </w:r>
      <w:r w:rsidRPr="008079C3">
        <w:rPr>
          <w:rFonts w:ascii="Buckeye Sans 2" w:hAnsi="Buckeye Sans 2"/>
          <w:sz w:val="20"/>
        </w:rPr>
        <w:t>carry-on</w:t>
      </w:r>
      <w:r w:rsidRPr="008079C3">
        <w:rPr>
          <w:rFonts w:ascii="Buckeye Sans 2" w:hAnsi="Buckeye Sans 2"/>
          <w:spacing w:val="-2"/>
          <w:sz w:val="20"/>
        </w:rPr>
        <w:t xml:space="preserve"> </w:t>
      </w:r>
      <w:r w:rsidRPr="008079C3">
        <w:rPr>
          <w:rFonts w:ascii="Buckeye Sans 2" w:hAnsi="Buckeye Sans 2"/>
          <w:sz w:val="20"/>
        </w:rPr>
        <w:t>the</w:t>
      </w:r>
      <w:r w:rsidRPr="008079C3">
        <w:rPr>
          <w:rFonts w:ascii="Buckeye Sans 2" w:hAnsi="Buckeye Sans 2"/>
          <w:spacing w:val="-2"/>
          <w:sz w:val="20"/>
        </w:rPr>
        <w:t xml:space="preserve"> </w:t>
      </w:r>
      <w:r w:rsidRPr="008079C3">
        <w:rPr>
          <w:rFonts w:ascii="Buckeye Sans 2" w:hAnsi="Buckeye Sans 2"/>
          <w:sz w:val="20"/>
        </w:rPr>
        <w:t>legacy</w:t>
      </w:r>
      <w:r w:rsidRPr="008079C3">
        <w:rPr>
          <w:rFonts w:ascii="Buckeye Sans 2" w:hAnsi="Buckeye Sans 2"/>
          <w:spacing w:val="-5"/>
          <w:sz w:val="20"/>
        </w:rPr>
        <w:t xml:space="preserve"> </w:t>
      </w:r>
      <w:r w:rsidRPr="008079C3">
        <w:rPr>
          <w:rFonts w:ascii="Buckeye Sans 2" w:hAnsi="Buckeye Sans 2"/>
          <w:sz w:val="20"/>
        </w:rPr>
        <w:t>of</w:t>
      </w:r>
      <w:r w:rsidRPr="008079C3">
        <w:rPr>
          <w:rFonts w:ascii="Buckeye Sans 2" w:hAnsi="Buckeye Sans 2"/>
          <w:spacing w:val="-1"/>
          <w:sz w:val="20"/>
        </w:rPr>
        <w:t xml:space="preserve"> </w:t>
      </w:r>
      <w:r w:rsidRPr="008079C3">
        <w:rPr>
          <w:rFonts w:ascii="Buckeye Sans 2" w:hAnsi="Buckeye Sans 2"/>
          <w:sz w:val="20"/>
        </w:rPr>
        <w:t>those</w:t>
      </w:r>
      <w:r w:rsidRPr="008079C3">
        <w:rPr>
          <w:rFonts w:ascii="Buckeye Sans 2" w:hAnsi="Buckeye Sans 2"/>
          <w:spacing w:val="2"/>
          <w:sz w:val="20"/>
        </w:rPr>
        <w:t xml:space="preserve"> </w:t>
      </w:r>
      <w:r w:rsidRPr="008079C3">
        <w:rPr>
          <w:rFonts w:ascii="Buckeye Sans 2" w:hAnsi="Buckeye Sans 2"/>
          <w:sz w:val="20"/>
        </w:rPr>
        <w:t>who</w:t>
      </w:r>
      <w:r w:rsidRPr="008079C3">
        <w:rPr>
          <w:rFonts w:ascii="Buckeye Sans 2" w:hAnsi="Buckeye Sans 2"/>
          <w:spacing w:val="2"/>
          <w:sz w:val="20"/>
        </w:rPr>
        <w:t xml:space="preserve"> </w:t>
      </w:r>
      <w:r w:rsidRPr="008079C3">
        <w:rPr>
          <w:rFonts w:ascii="Buckeye Sans 2" w:hAnsi="Buckeye Sans 2"/>
          <w:sz w:val="20"/>
        </w:rPr>
        <w:t>went before</w:t>
      </w:r>
      <w:r w:rsidRPr="008079C3">
        <w:rPr>
          <w:rFonts w:ascii="Buckeye Sans 2" w:hAnsi="Buckeye Sans 2"/>
          <w:spacing w:val="-3"/>
          <w:sz w:val="20"/>
        </w:rPr>
        <w:t xml:space="preserve"> </w:t>
      </w:r>
      <w:r w:rsidRPr="008079C3">
        <w:rPr>
          <w:rFonts w:ascii="Buckeye Sans 2" w:hAnsi="Buckeye Sans 2"/>
          <w:sz w:val="20"/>
        </w:rPr>
        <w:t>us</w:t>
      </w:r>
      <w:bookmarkStart w:id="14" w:name="_bookmark5"/>
      <w:bookmarkStart w:id="15" w:name="_bookmark7"/>
      <w:bookmarkStart w:id="16" w:name="_Toc117502348"/>
      <w:bookmarkEnd w:id="14"/>
      <w:bookmarkEnd w:id="15"/>
    </w:p>
    <w:p w14:paraId="2AC1C6F5" w14:textId="77777777" w:rsidR="005D23CA" w:rsidRPr="008079C3" w:rsidRDefault="005D23CA" w:rsidP="005D23CA">
      <w:pPr>
        <w:pStyle w:val="ListParagraph"/>
        <w:widowControl w:val="0"/>
        <w:tabs>
          <w:tab w:val="left" w:pos="1872"/>
          <w:tab w:val="left" w:pos="1873"/>
        </w:tabs>
        <w:autoSpaceDE w:val="0"/>
        <w:autoSpaceDN w:val="0"/>
        <w:spacing w:before="33" w:after="0" w:line="240" w:lineRule="auto"/>
        <w:contextualSpacing w:val="0"/>
        <w:rPr>
          <w:rFonts w:ascii="Buckeye Sans 2" w:hAnsi="Buckeye Sans 2"/>
        </w:rPr>
      </w:pPr>
    </w:p>
    <w:p w14:paraId="335B21E7" w14:textId="7DC00495" w:rsidR="005D23CA" w:rsidRPr="008079C3" w:rsidRDefault="005D23CA" w:rsidP="001E4FE9">
      <w:pPr>
        <w:pStyle w:val="Heading2"/>
      </w:pPr>
      <w:bookmarkStart w:id="17" w:name="_Toc135733997"/>
      <w:r w:rsidRPr="001E4FE9">
        <w:t>Program</w:t>
      </w:r>
      <w:r w:rsidRPr="008079C3">
        <w:t xml:space="preserve"> Goals</w:t>
      </w:r>
      <w:bookmarkEnd w:id="17"/>
    </w:p>
    <w:p w14:paraId="1DD49807" w14:textId="5FB5B759" w:rsidR="005D23CA" w:rsidRPr="008079C3" w:rsidRDefault="005D23CA" w:rsidP="008079C3">
      <w:pPr>
        <w:numPr>
          <w:ilvl w:val="0"/>
          <w:numId w:val="11"/>
        </w:numPr>
        <w:spacing w:after="0" w:line="276" w:lineRule="auto"/>
        <w:rPr>
          <w:rFonts w:ascii="Buckeye Sans 2" w:hAnsi="Buckeye Sans 2"/>
          <w:sz w:val="20"/>
          <w:szCs w:val="20"/>
        </w:rPr>
      </w:pPr>
      <w:r w:rsidRPr="008079C3">
        <w:rPr>
          <w:rFonts w:ascii="Buckeye Sans 2" w:hAnsi="Buckeye Sans 2"/>
          <w:sz w:val="20"/>
          <w:szCs w:val="20"/>
        </w:rPr>
        <w:t>To graduate students who are ready for independent practice</w:t>
      </w:r>
      <w:r w:rsidR="002E4815">
        <w:rPr>
          <w:rFonts w:ascii="Buckeye Sans 2" w:hAnsi="Buckeye Sans 2"/>
          <w:sz w:val="20"/>
          <w:szCs w:val="20"/>
        </w:rPr>
        <w:t>.</w:t>
      </w:r>
      <w:r w:rsidRPr="008079C3">
        <w:rPr>
          <w:rFonts w:ascii="Buckeye Sans 2" w:hAnsi="Buckeye Sans 2"/>
          <w:sz w:val="20"/>
          <w:szCs w:val="20"/>
        </w:rPr>
        <w:t xml:space="preserve"> </w:t>
      </w:r>
    </w:p>
    <w:p w14:paraId="7FD912EA" w14:textId="5947BECD" w:rsidR="005D23CA" w:rsidRPr="008079C3" w:rsidRDefault="005D23CA" w:rsidP="008079C3">
      <w:pPr>
        <w:numPr>
          <w:ilvl w:val="0"/>
          <w:numId w:val="11"/>
        </w:numPr>
        <w:spacing w:after="0" w:line="276" w:lineRule="auto"/>
        <w:rPr>
          <w:rFonts w:ascii="Buckeye Sans 2" w:hAnsi="Buckeye Sans 2"/>
          <w:sz w:val="20"/>
          <w:szCs w:val="20"/>
        </w:rPr>
      </w:pPr>
      <w:r w:rsidRPr="008079C3">
        <w:rPr>
          <w:rFonts w:ascii="Buckeye Sans 2" w:hAnsi="Buckeye Sans 2"/>
          <w:sz w:val="20"/>
          <w:szCs w:val="20"/>
        </w:rPr>
        <w:t>To graduate students who will become leaders in Athletic Training and/or the Medical Community</w:t>
      </w:r>
      <w:r w:rsidR="002E4815">
        <w:rPr>
          <w:rFonts w:ascii="Buckeye Sans 2" w:hAnsi="Buckeye Sans 2"/>
          <w:sz w:val="20"/>
          <w:szCs w:val="20"/>
        </w:rPr>
        <w:t>.</w:t>
      </w:r>
      <w:r w:rsidRPr="008079C3">
        <w:rPr>
          <w:rFonts w:ascii="Buckeye Sans 2" w:hAnsi="Buckeye Sans 2"/>
          <w:sz w:val="20"/>
          <w:szCs w:val="20"/>
        </w:rPr>
        <w:t xml:space="preserve"> </w:t>
      </w:r>
    </w:p>
    <w:p w14:paraId="45B79B0F" w14:textId="306FA6C6" w:rsidR="005D23CA" w:rsidRPr="008079C3" w:rsidRDefault="005D23CA" w:rsidP="008079C3">
      <w:pPr>
        <w:numPr>
          <w:ilvl w:val="0"/>
          <w:numId w:val="11"/>
        </w:numPr>
        <w:spacing w:after="0" w:line="276" w:lineRule="auto"/>
        <w:rPr>
          <w:rFonts w:ascii="Buckeye Sans 2" w:hAnsi="Buckeye Sans 2"/>
          <w:sz w:val="20"/>
          <w:szCs w:val="20"/>
        </w:rPr>
      </w:pPr>
      <w:r w:rsidRPr="008079C3">
        <w:rPr>
          <w:rFonts w:ascii="Buckeye Sans 2" w:hAnsi="Buckeye Sans 2"/>
          <w:sz w:val="20"/>
          <w:szCs w:val="20"/>
        </w:rPr>
        <w:t>To graduate students who are engaged in serving the larger community</w:t>
      </w:r>
      <w:r w:rsidR="002E4815">
        <w:rPr>
          <w:rFonts w:ascii="Buckeye Sans 2" w:hAnsi="Buckeye Sans 2"/>
          <w:sz w:val="20"/>
          <w:szCs w:val="20"/>
        </w:rPr>
        <w:t>.</w:t>
      </w:r>
    </w:p>
    <w:p w14:paraId="2FC478A0" w14:textId="30EE6D17" w:rsidR="005D23CA" w:rsidRDefault="005D23CA" w:rsidP="008079C3">
      <w:pPr>
        <w:numPr>
          <w:ilvl w:val="0"/>
          <w:numId w:val="11"/>
        </w:numPr>
        <w:spacing w:after="0" w:line="276" w:lineRule="auto"/>
        <w:rPr>
          <w:rFonts w:ascii="Buckeye Sans 2" w:hAnsi="Buckeye Sans 2"/>
          <w:sz w:val="20"/>
          <w:szCs w:val="20"/>
        </w:rPr>
      </w:pPr>
      <w:r w:rsidRPr="008079C3">
        <w:rPr>
          <w:rFonts w:ascii="Buckeye Sans 2" w:hAnsi="Buckeye Sans 2"/>
          <w:sz w:val="20"/>
          <w:szCs w:val="20"/>
        </w:rPr>
        <w:t>To graduate students who will be future innovators.</w:t>
      </w:r>
    </w:p>
    <w:p w14:paraId="635A924D" w14:textId="126E7A6B" w:rsidR="00825C91" w:rsidRPr="00FF0FF1" w:rsidRDefault="00825C91" w:rsidP="00FF0FF1">
      <w:pPr>
        <w:pStyle w:val="Heading1"/>
      </w:pPr>
      <w:bookmarkStart w:id="18" w:name="_Toc135733998"/>
      <w:r w:rsidRPr="00FF0FF1">
        <w:t>Academic Program Description</w:t>
      </w:r>
      <w:bookmarkEnd w:id="16"/>
      <w:bookmarkEnd w:id="18"/>
    </w:p>
    <w:p w14:paraId="18CB9FA2" w14:textId="3B1944CB" w:rsidR="00825C91" w:rsidRPr="000562AE" w:rsidRDefault="00825C91" w:rsidP="00C13546">
      <w:pPr>
        <w:pStyle w:val="Heading2"/>
        <w:spacing w:before="0"/>
        <w:rPr>
          <w:color w:val="auto"/>
        </w:rPr>
      </w:pPr>
      <w:bookmarkStart w:id="19" w:name="_bookmark8"/>
      <w:bookmarkStart w:id="20" w:name="_Toc117502349"/>
      <w:bookmarkStart w:id="21" w:name="_Toc135733999"/>
      <w:bookmarkEnd w:id="19"/>
      <w:r w:rsidRPr="00D44071">
        <w:t>Length and Structure</w:t>
      </w:r>
      <w:bookmarkEnd w:id="20"/>
      <w:bookmarkEnd w:id="21"/>
    </w:p>
    <w:p w14:paraId="669AF344" w14:textId="24F2019D" w:rsidR="002E44B7" w:rsidRPr="000562AE" w:rsidRDefault="002E44B7" w:rsidP="001E4FE9">
      <w:r w:rsidRPr="000562AE">
        <w:t xml:space="preserve">Our longitudinal, integrated curriculum introduces modules of related and overlapping content and material following a graduate medical education model for demonstrating competency. Core courses are designed to teach students current knowledge and skills required for practice as an entry-level Athletic Trainer (AT). Courses are placed into themed blocks to integrate concepts both within and between each semester. The modular model allows for all related diagnosis and treatment to be learned in the same semester based on body region or system. Core courses occur simultaneously to most clinical experiences for early and frequent opportunities </w:t>
      </w:r>
      <w:r w:rsidRPr="000562AE">
        <w:lastRenderedPageBreak/>
        <w:t xml:space="preserve">to integrate course knowledge into practice. </w:t>
      </w:r>
      <w:r w:rsidR="008079C3" w:rsidRPr="000562AE">
        <w:t>These experiences progress in both length and responsibility over time. The curriculum ends with comprehensive care courses which are designed to exposure students to a larger patient load and facilitate clinical decision-making skills through supervised autonomy. </w:t>
      </w:r>
      <w:r w:rsidRPr="000562AE">
        <w:t xml:space="preserve">The curriculum is structured into 6 </w:t>
      </w:r>
      <w:r w:rsidR="008079C3" w:rsidRPr="000562AE">
        <w:t xml:space="preserve">semester </w:t>
      </w:r>
      <w:r w:rsidRPr="000562AE">
        <w:t>blocks</w:t>
      </w:r>
      <w:r w:rsidR="008079C3" w:rsidRPr="000562AE">
        <w:t xml:space="preserve"> and requires </w:t>
      </w:r>
      <w:r w:rsidR="00E31957">
        <w:t>a</w:t>
      </w:r>
      <w:r w:rsidR="008079C3" w:rsidRPr="000562AE">
        <w:t xml:space="preserve"> </w:t>
      </w:r>
      <w:r w:rsidR="00F270EF" w:rsidRPr="000562AE">
        <w:t>6</w:t>
      </w:r>
      <w:r w:rsidR="00F270EF">
        <w:t>0</w:t>
      </w:r>
      <w:r w:rsidR="00F270EF" w:rsidRPr="000562AE">
        <w:t>-credit</w:t>
      </w:r>
      <w:r w:rsidR="008079C3" w:rsidRPr="000562AE">
        <w:t xml:space="preserve"> minimum</w:t>
      </w:r>
      <w:r w:rsidRPr="000562AE">
        <w:t>.</w:t>
      </w:r>
    </w:p>
    <w:p w14:paraId="19AC43E5" w14:textId="0B49ED41" w:rsidR="002E44B7" w:rsidRPr="00AC4969" w:rsidRDefault="0A2029F4" w:rsidP="001E4FE9">
      <w:pPr>
        <w:pStyle w:val="ListParagraph"/>
        <w:numPr>
          <w:ilvl w:val="0"/>
          <w:numId w:val="15"/>
        </w:numPr>
        <w:rPr>
          <w:u w:val="single"/>
        </w:rPr>
      </w:pPr>
      <w:r>
        <w:t xml:space="preserve">Block 1 - Foundations of </w:t>
      </w:r>
      <w:r w:rsidR="6DBA663F">
        <w:t>A</w:t>
      </w:r>
      <w:r>
        <w:t xml:space="preserve">thletic </w:t>
      </w:r>
      <w:r w:rsidR="6DBA663F">
        <w:t>T</w:t>
      </w:r>
      <w:r>
        <w:t xml:space="preserve">raining </w:t>
      </w:r>
      <w:r w:rsidR="17A3C1CD">
        <w:t>P</w:t>
      </w:r>
      <w:r>
        <w:t>ractice</w:t>
      </w:r>
      <w:r w:rsidR="57E36A6B">
        <w:t xml:space="preserve">; </w:t>
      </w:r>
      <w:r w:rsidR="34FBD7EB">
        <w:t>3</w:t>
      </w:r>
      <w:r w:rsidR="57E36A6B">
        <w:t>-week clinical experience</w:t>
      </w:r>
    </w:p>
    <w:p w14:paraId="2507AA6E" w14:textId="2E6FABB8" w:rsidR="000562AE" w:rsidRPr="000562AE" w:rsidRDefault="002E44B7" w:rsidP="001E4FE9">
      <w:pPr>
        <w:pStyle w:val="ListParagraph"/>
        <w:numPr>
          <w:ilvl w:val="0"/>
          <w:numId w:val="15"/>
        </w:numPr>
      </w:pPr>
      <w:r w:rsidRPr="000562AE">
        <w:t xml:space="preserve">Block 2 - Lower </w:t>
      </w:r>
      <w:r w:rsidR="00923AA3">
        <w:t>E</w:t>
      </w:r>
      <w:r w:rsidRPr="000562AE">
        <w:t xml:space="preserve">xtremity </w:t>
      </w:r>
      <w:r w:rsidR="00923AA3">
        <w:t>D</w:t>
      </w:r>
      <w:r w:rsidRPr="000562AE">
        <w:t xml:space="preserve">iagnosis and </w:t>
      </w:r>
      <w:r w:rsidR="00923AA3">
        <w:t>M</w:t>
      </w:r>
      <w:r w:rsidRPr="000562AE">
        <w:t>anagement</w:t>
      </w:r>
      <w:r w:rsidR="000562AE">
        <w:t xml:space="preserve">; </w:t>
      </w:r>
      <w:r w:rsidR="000562AE" w:rsidRPr="000562AE">
        <w:t>3-week risk management experience &amp; two 7-week diagnosis and acute care experiences</w:t>
      </w:r>
    </w:p>
    <w:p w14:paraId="4818F5E7" w14:textId="424EDF75" w:rsidR="002E44B7" w:rsidRPr="000562AE" w:rsidRDefault="002E44B7" w:rsidP="001E4FE9">
      <w:pPr>
        <w:pStyle w:val="ListParagraph"/>
        <w:numPr>
          <w:ilvl w:val="0"/>
          <w:numId w:val="15"/>
        </w:numPr>
      </w:pPr>
      <w:r w:rsidRPr="000562AE">
        <w:t xml:space="preserve">Block 3 - Upper </w:t>
      </w:r>
      <w:r w:rsidR="00923AA3">
        <w:t>E</w:t>
      </w:r>
      <w:r w:rsidRPr="000562AE">
        <w:t xml:space="preserve">xtremity </w:t>
      </w:r>
      <w:r w:rsidR="00923AA3">
        <w:t>D</w:t>
      </w:r>
      <w:r w:rsidRPr="000562AE">
        <w:t xml:space="preserve">iagnosis and </w:t>
      </w:r>
      <w:r w:rsidR="00923AA3">
        <w:t>M</w:t>
      </w:r>
      <w:r w:rsidRPr="000562AE">
        <w:t>anagement</w:t>
      </w:r>
      <w:r w:rsidR="000562AE">
        <w:t>;</w:t>
      </w:r>
      <w:r w:rsidRPr="000562AE">
        <w:t> </w:t>
      </w:r>
      <w:r w:rsidR="000562AE" w:rsidRPr="000562AE">
        <w:t xml:space="preserve">14-week </w:t>
      </w:r>
      <w:r w:rsidR="000562AE">
        <w:t xml:space="preserve">clinical </w:t>
      </w:r>
      <w:r w:rsidR="000562AE" w:rsidRPr="000562AE">
        <w:t>experience</w:t>
      </w:r>
    </w:p>
    <w:p w14:paraId="009E6E76" w14:textId="37883641" w:rsidR="002E44B7" w:rsidRPr="000562AE" w:rsidRDefault="0A2029F4" w:rsidP="001E4FE9">
      <w:pPr>
        <w:pStyle w:val="ListParagraph"/>
        <w:numPr>
          <w:ilvl w:val="0"/>
          <w:numId w:val="15"/>
        </w:numPr>
      </w:pPr>
      <w:r>
        <w:t xml:space="preserve">Block 4 - </w:t>
      </w:r>
      <w:r w:rsidR="4B9C95AC">
        <w:t>Rehabilitation</w:t>
      </w:r>
      <w:r>
        <w:t xml:space="preserve"> in Athletic Training</w:t>
      </w:r>
      <w:r w:rsidR="57E36A6B">
        <w:t>; 4-week rehabilitative experience</w:t>
      </w:r>
    </w:p>
    <w:p w14:paraId="5900496E" w14:textId="5CF591DE" w:rsidR="002E44B7" w:rsidRPr="000562AE" w:rsidRDefault="002E44B7" w:rsidP="001E4FE9">
      <w:pPr>
        <w:pStyle w:val="ListParagraph"/>
        <w:numPr>
          <w:ilvl w:val="0"/>
          <w:numId w:val="15"/>
        </w:numPr>
      </w:pPr>
      <w:r w:rsidRPr="000562AE">
        <w:t>Block 5 - Advanced Patient Care and Integrated Practice in Athletic Training</w:t>
      </w:r>
      <w:r w:rsidR="000562AE">
        <w:t xml:space="preserve">; </w:t>
      </w:r>
      <w:r w:rsidR="000562AE" w:rsidRPr="000562AE">
        <w:t>4-week immersive experience</w:t>
      </w:r>
      <w:r w:rsidR="000562AE">
        <w:t xml:space="preserve"> </w:t>
      </w:r>
      <w:r w:rsidR="000562AE" w:rsidRPr="000562AE">
        <w:t xml:space="preserve">&amp; 14-week </w:t>
      </w:r>
      <w:r w:rsidR="00923AA3">
        <w:t xml:space="preserve">clinical </w:t>
      </w:r>
      <w:r w:rsidR="000562AE" w:rsidRPr="000562AE">
        <w:t>experience</w:t>
      </w:r>
    </w:p>
    <w:p w14:paraId="1678E431" w14:textId="745267DB" w:rsidR="00651674" w:rsidRDefault="002E44B7" w:rsidP="001E4FE9">
      <w:pPr>
        <w:pStyle w:val="ListParagraph"/>
        <w:numPr>
          <w:ilvl w:val="0"/>
          <w:numId w:val="15"/>
        </w:numPr>
      </w:pPr>
      <w:r>
        <w:t>Block 6 - Holistic Health Care</w:t>
      </w:r>
      <w:bookmarkStart w:id="22" w:name="_bookmark9"/>
      <w:bookmarkStart w:id="23" w:name="_Toc117502351"/>
      <w:bookmarkEnd w:id="22"/>
      <w:r w:rsidR="000562AE">
        <w:t xml:space="preserve">; 10-week </w:t>
      </w:r>
      <w:r w:rsidR="00923AA3">
        <w:t xml:space="preserve">clinical </w:t>
      </w:r>
      <w:r w:rsidR="000562AE">
        <w:t>experience</w:t>
      </w:r>
    </w:p>
    <w:p w14:paraId="047D85C2" w14:textId="49888C3D" w:rsidR="00825C91" w:rsidRPr="00D44071" w:rsidRDefault="00825C91" w:rsidP="001E4FE9">
      <w:pPr>
        <w:pStyle w:val="Heading2"/>
      </w:pPr>
      <w:bookmarkStart w:id="24" w:name="_Toc135734000"/>
      <w:r w:rsidRPr="00D44071">
        <w:t>Advising &amp; Scheduling</w:t>
      </w:r>
      <w:bookmarkEnd w:id="23"/>
      <w:bookmarkEnd w:id="24"/>
    </w:p>
    <w:p w14:paraId="279957DB" w14:textId="77777777" w:rsidR="00C13546" w:rsidRDefault="00825C91" w:rsidP="001E4FE9">
      <w:pPr>
        <w:rPr>
          <w:rFonts w:eastAsia="Arial"/>
        </w:rPr>
      </w:pPr>
      <w:r w:rsidRPr="008904ED">
        <w:rPr>
          <w:rFonts w:eastAsia="Arial"/>
        </w:rPr>
        <w:t>Advisors provide guidance to students in planning their program of study; however, students are ultimately responsible for planning and completing all required coursework and fieldwork outlined in this handbook.</w:t>
      </w:r>
    </w:p>
    <w:p w14:paraId="646324E7" w14:textId="4A9AF701" w:rsidR="00825C91" w:rsidRDefault="45E9B16C" w:rsidP="001E4FE9">
      <w:pPr>
        <w:rPr>
          <w:rFonts w:eastAsia="Arial"/>
        </w:rPr>
      </w:pPr>
      <w:r w:rsidRPr="125708F6">
        <w:rPr>
          <w:rFonts w:eastAsia="Arial"/>
        </w:rPr>
        <w:t xml:space="preserve">Students should make an appointment to meet with their advisor at least once each </w:t>
      </w:r>
      <w:r w:rsidR="2AA14709" w:rsidRPr="125708F6">
        <w:rPr>
          <w:rFonts w:eastAsia="Arial"/>
        </w:rPr>
        <w:t>semester</w:t>
      </w:r>
      <w:r w:rsidRPr="125708F6">
        <w:rPr>
          <w:rFonts w:eastAsia="Arial"/>
        </w:rPr>
        <w:t xml:space="preserve">. Prior to registration for each term, students are expected to prepare or update a proposed plan of study as well as a proposed schedule that they review and refine with their advisor. Advising includes much more than course </w:t>
      </w:r>
      <w:r w:rsidR="6CA0F075" w:rsidRPr="125708F6">
        <w:rPr>
          <w:rFonts w:eastAsia="Arial"/>
        </w:rPr>
        <w:t>scheduling,</w:t>
      </w:r>
      <w:r w:rsidRPr="125708F6">
        <w:rPr>
          <w:rFonts w:eastAsia="Arial"/>
        </w:rPr>
        <w:t xml:space="preserve"> and students are encouraged to develop strong mentoring relationships with their advisor.</w:t>
      </w:r>
    </w:p>
    <w:p w14:paraId="3AA1E0B5" w14:textId="7A96A17A" w:rsidR="008904ED" w:rsidRPr="005B573D" w:rsidRDefault="46DF9C0E" w:rsidP="001E4FE9">
      <w:pPr>
        <w:rPr>
          <w:rFonts w:eastAsia="Arial"/>
        </w:rPr>
      </w:pPr>
      <w:r w:rsidRPr="125708F6">
        <w:rPr>
          <w:rFonts w:eastAsia="Arial"/>
        </w:rPr>
        <w:t xml:space="preserve">MAT </w:t>
      </w:r>
      <w:r w:rsidR="5B324B1D" w:rsidRPr="125708F6">
        <w:rPr>
          <w:rFonts w:eastAsia="Arial"/>
        </w:rPr>
        <w:t xml:space="preserve">students </w:t>
      </w:r>
      <w:r w:rsidRPr="125708F6">
        <w:rPr>
          <w:rFonts w:eastAsia="Arial"/>
        </w:rPr>
        <w:t>are initially advised by the Director of</w:t>
      </w:r>
      <w:r w:rsidR="5B324B1D" w:rsidRPr="125708F6">
        <w:rPr>
          <w:rFonts w:eastAsia="Arial"/>
        </w:rPr>
        <w:t xml:space="preserve"> the </w:t>
      </w:r>
      <w:r w:rsidRPr="125708F6">
        <w:rPr>
          <w:rFonts w:eastAsia="Arial"/>
        </w:rPr>
        <w:t>Program</w:t>
      </w:r>
      <w:r w:rsidR="6DBA663F" w:rsidRPr="125708F6">
        <w:rPr>
          <w:rFonts w:eastAsia="Arial"/>
        </w:rPr>
        <w:t>, typically for the first semester</w:t>
      </w:r>
      <w:r w:rsidR="687382AA" w:rsidRPr="125708F6">
        <w:rPr>
          <w:rFonts w:eastAsia="Arial"/>
        </w:rPr>
        <w:t>.</w:t>
      </w:r>
      <w:r w:rsidR="11810E60" w:rsidRPr="125708F6">
        <w:rPr>
          <w:rFonts w:eastAsia="Arial"/>
        </w:rPr>
        <w:t xml:space="preserve"> </w:t>
      </w:r>
      <w:r w:rsidR="6DBA663F" w:rsidRPr="125708F6">
        <w:rPr>
          <w:rFonts w:eastAsia="Arial"/>
        </w:rPr>
        <w:t>T</w:t>
      </w:r>
      <w:r w:rsidRPr="125708F6">
        <w:rPr>
          <w:rFonts w:eastAsia="Arial"/>
        </w:rPr>
        <w:t xml:space="preserve">he </w:t>
      </w:r>
      <w:r w:rsidR="7747D5B4" w:rsidRPr="125708F6">
        <w:rPr>
          <w:rFonts w:eastAsia="Arial"/>
        </w:rPr>
        <w:t>students</w:t>
      </w:r>
      <w:r w:rsidRPr="125708F6">
        <w:rPr>
          <w:rFonts w:eastAsia="Arial"/>
        </w:rPr>
        <w:t xml:space="preserve"> </w:t>
      </w:r>
      <w:r w:rsidR="6DBA663F" w:rsidRPr="125708F6">
        <w:rPr>
          <w:rFonts w:eastAsia="Arial"/>
        </w:rPr>
        <w:t>will be asked about their interest</w:t>
      </w:r>
      <w:r w:rsidR="35331893" w:rsidRPr="125708F6">
        <w:rPr>
          <w:rFonts w:eastAsia="Arial"/>
        </w:rPr>
        <w:t xml:space="preserve"> in </w:t>
      </w:r>
      <w:r w:rsidRPr="125708F6">
        <w:rPr>
          <w:rFonts w:eastAsia="Arial"/>
        </w:rPr>
        <w:t xml:space="preserve">their graduate </w:t>
      </w:r>
      <w:r w:rsidR="6DBA663F" w:rsidRPr="125708F6">
        <w:rPr>
          <w:rFonts w:eastAsia="Arial"/>
        </w:rPr>
        <w:t xml:space="preserve">course </w:t>
      </w:r>
      <w:r w:rsidR="18B704E0" w:rsidRPr="125708F6">
        <w:rPr>
          <w:rFonts w:eastAsia="Arial"/>
        </w:rPr>
        <w:t>options</w:t>
      </w:r>
      <w:r w:rsidR="35331893" w:rsidRPr="125708F6">
        <w:rPr>
          <w:rFonts w:eastAsia="Arial"/>
        </w:rPr>
        <w:t xml:space="preserve"> during the first semester of the program. </w:t>
      </w:r>
      <w:r w:rsidR="599D1073" w:rsidRPr="125708F6">
        <w:rPr>
          <w:rFonts w:eastAsia="Arial"/>
        </w:rPr>
        <w:t>Options include enrolling in a</w:t>
      </w:r>
      <w:r w:rsidR="4E659075" w:rsidRPr="125708F6">
        <w:rPr>
          <w:rFonts w:eastAsia="Arial"/>
        </w:rPr>
        <w:t xml:space="preserve">n approved graduate-level elective, such as a </w:t>
      </w:r>
      <w:r w:rsidR="11810E60" w:rsidRPr="125708F6">
        <w:rPr>
          <w:rFonts w:eastAsia="Arial"/>
        </w:rPr>
        <w:t xml:space="preserve">capstone course, </w:t>
      </w:r>
      <w:r w:rsidR="5D46F549" w:rsidRPr="125708F6">
        <w:rPr>
          <w:rFonts w:eastAsia="Arial"/>
        </w:rPr>
        <w:t xml:space="preserve">a </w:t>
      </w:r>
      <w:r w:rsidR="11810E60" w:rsidRPr="125708F6">
        <w:rPr>
          <w:rFonts w:eastAsia="Arial"/>
        </w:rPr>
        <w:t xml:space="preserve">practicum course, </w:t>
      </w:r>
      <w:r w:rsidR="41A2640C" w:rsidRPr="125708F6">
        <w:rPr>
          <w:rFonts w:eastAsia="Arial"/>
        </w:rPr>
        <w:t xml:space="preserve">other approved </w:t>
      </w:r>
      <w:r w:rsidR="5EE6CBFA" w:rsidRPr="125708F6">
        <w:rPr>
          <w:rFonts w:eastAsia="Arial"/>
        </w:rPr>
        <w:t>electives,</w:t>
      </w:r>
      <w:r w:rsidRPr="125708F6">
        <w:rPr>
          <w:rFonts w:eastAsia="Arial"/>
        </w:rPr>
        <w:t xml:space="preserve"> </w:t>
      </w:r>
      <w:r w:rsidR="41A2640C" w:rsidRPr="125708F6">
        <w:rPr>
          <w:rFonts w:eastAsia="Arial"/>
        </w:rPr>
        <w:t>and then the graduate advisor will be assigned, typically in the second semester of the program. T</w:t>
      </w:r>
      <w:r w:rsidRPr="125708F6">
        <w:rPr>
          <w:rFonts w:eastAsia="Arial"/>
        </w:rPr>
        <w:t xml:space="preserve">heir graduate advisor </w:t>
      </w:r>
      <w:r w:rsidR="231BE965" w:rsidRPr="125708F6">
        <w:rPr>
          <w:rFonts w:eastAsia="Arial"/>
        </w:rPr>
        <w:t>will remain the same</w:t>
      </w:r>
      <w:r w:rsidRPr="125708F6">
        <w:rPr>
          <w:rFonts w:eastAsia="Arial"/>
        </w:rPr>
        <w:t xml:space="preserve"> until graduation from the program.</w:t>
      </w:r>
    </w:p>
    <w:p w14:paraId="2CFB4ECC" w14:textId="2B4A0ECD" w:rsidR="008904ED" w:rsidRPr="00D44071" w:rsidRDefault="008904ED" w:rsidP="001E4FE9">
      <w:pPr>
        <w:pStyle w:val="Heading2"/>
      </w:pPr>
      <w:bookmarkStart w:id="25" w:name="_Toc117502353"/>
      <w:bookmarkStart w:id="26" w:name="_Toc135734001"/>
      <w:r w:rsidRPr="00D44071">
        <w:t>Courses</w:t>
      </w:r>
      <w:bookmarkEnd w:id="25"/>
      <w:bookmarkEnd w:id="26"/>
    </w:p>
    <w:p w14:paraId="41B1AC87" w14:textId="15228D4E" w:rsidR="008904ED" w:rsidRPr="00C13546" w:rsidRDefault="46DF9C0E" w:rsidP="001E4FE9">
      <w:pPr>
        <w:rPr>
          <w:rFonts w:eastAsia="Arial"/>
        </w:rPr>
      </w:pPr>
      <w:r w:rsidRPr="125708F6">
        <w:rPr>
          <w:rFonts w:eastAsia="Arial"/>
        </w:rPr>
        <w:t xml:space="preserve">See the university </w:t>
      </w:r>
      <w:hyperlink r:id="rId14">
        <w:r w:rsidRPr="125708F6">
          <w:rPr>
            <w:rFonts w:eastAsia="Arial"/>
            <w:color w:val="0000FF"/>
            <w:u w:val="single"/>
          </w:rPr>
          <w:t>course catalog</w:t>
        </w:r>
        <w:r w:rsidRPr="125708F6">
          <w:rPr>
            <w:rFonts w:eastAsia="Arial"/>
            <w:color w:val="0000FF"/>
          </w:rPr>
          <w:t xml:space="preserve"> </w:t>
        </w:r>
      </w:hyperlink>
      <w:r w:rsidRPr="125708F6">
        <w:rPr>
          <w:rFonts w:eastAsia="Arial"/>
        </w:rPr>
        <w:t xml:space="preserve">for individual course descriptions and pre-requisites. </w:t>
      </w:r>
      <w:bookmarkStart w:id="27" w:name="_bookmark13"/>
      <w:bookmarkStart w:id="28" w:name="_bookmark14"/>
      <w:bookmarkEnd w:id="27"/>
      <w:bookmarkEnd w:id="28"/>
      <w:r w:rsidRPr="125708F6">
        <w:rPr>
          <w:rFonts w:eastAsia="Arial"/>
        </w:rPr>
        <w:t>The following course</w:t>
      </w:r>
      <w:r w:rsidR="47A04353" w:rsidRPr="125708F6">
        <w:rPr>
          <w:rFonts w:eastAsia="Arial"/>
        </w:rPr>
        <w:t>s</w:t>
      </w:r>
      <w:r w:rsidRPr="125708F6">
        <w:rPr>
          <w:rFonts w:eastAsia="Arial"/>
        </w:rPr>
        <w:t xml:space="preserve"> </w:t>
      </w:r>
      <w:bookmarkStart w:id="29" w:name="_Int_ClGgS4WV"/>
      <w:r w:rsidRPr="125708F6">
        <w:rPr>
          <w:rFonts w:eastAsia="Arial"/>
        </w:rPr>
        <w:t>are required</w:t>
      </w:r>
      <w:bookmarkEnd w:id="29"/>
      <w:r w:rsidRPr="125708F6">
        <w:rPr>
          <w:rFonts w:eastAsia="Arial"/>
        </w:rPr>
        <w:t xml:space="preserve"> professional content courses and are open only to students admitted to the MAT program or by permission of the instructor. </w:t>
      </w:r>
      <w:r w:rsidR="1D15376C" w:rsidRPr="125708F6">
        <w:rPr>
          <w:rFonts w:eastAsia="Arial"/>
        </w:rPr>
        <w:t xml:space="preserve">The MAT Program is recognized as a Course-Based Master’s Program by the Graduate School. </w:t>
      </w:r>
      <w:r w:rsidR="5B324B1D" w:rsidRPr="125708F6">
        <w:rPr>
          <w:rFonts w:eastAsia="Arial"/>
        </w:rPr>
        <w:t xml:space="preserve">To fulfill degree </w:t>
      </w:r>
      <w:r w:rsidR="2B25967C" w:rsidRPr="125708F6">
        <w:rPr>
          <w:rFonts w:eastAsia="Arial"/>
        </w:rPr>
        <w:t>requirements,</w:t>
      </w:r>
      <w:r w:rsidR="5B324B1D" w:rsidRPr="125708F6">
        <w:rPr>
          <w:rFonts w:eastAsia="Arial"/>
        </w:rPr>
        <w:t xml:space="preserve"> </w:t>
      </w:r>
      <w:r w:rsidR="1D15376C" w:rsidRPr="125708F6">
        <w:rPr>
          <w:rFonts w:eastAsia="Arial"/>
        </w:rPr>
        <w:t>all students must take a</w:t>
      </w:r>
      <w:r w:rsidR="33D789D8" w:rsidRPr="125708F6">
        <w:rPr>
          <w:rFonts w:eastAsia="Arial"/>
        </w:rPr>
        <w:t>n</w:t>
      </w:r>
      <w:r w:rsidR="1D15376C" w:rsidRPr="125708F6">
        <w:rPr>
          <w:rFonts w:eastAsia="Arial"/>
        </w:rPr>
        <w:t xml:space="preserve"> approved graduate level elective to expand the depth and/or breadth of a topic related to the</w:t>
      </w:r>
      <w:r w:rsidR="33D789D8" w:rsidRPr="125708F6">
        <w:rPr>
          <w:rFonts w:eastAsia="Arial"/>
        </w:rPr>
        <w:t xml:space="preserve"> student’s professional goals.</w:t>
      </w:r>
      <w:r w:rsidR="1D15376C" w:rsidRPr="125708F6">
        <w:rPr>
          <w:rFonts w:eastAsia="Arial"/>
        </w:rPr>
        <w:t xml:space="preserve"> </w:t>
      </w:r>
      <w:r w:rsidR="33D789D8" w:rsidRPr="125708F6">
        <w:rPr>
          <w:rFonts w:eastAsia="Arial"/>
        </w:rPr>
        <w:t xml:space="preserve">Examples of electives include: </w:t>
      </w:r>
      <w:r w:rsidR="5B324B1D" w:rsidRPr="125708F6">
        <w:rPr>
          <w:rFonts w:eastAsia="Arial"/>
        </w:rPr>
        <w:t>ATHTRNG 799</w:t>
      </w:r>
      <w:r w:rsidR="65E5F4D9" w:rsidRPr="125708F6">
        <w:rPr>
          <w:rFonts w:eastAsia="Arial"/>
        </w:rPr>
        <w:t>8</w:t>
      </w:r>
      <w:r w:rsidR="5B324B1D" w:rsidRPr="125708F6">
        <w:rPr>
          <w:rFonts w:eastAsia="Arial"/>
        </w:rPr>
        <w:t xml:space="preserve"> (non-thesis</w:t>
      </w:r>
      <w:r w:rsidR="231BE965" w:rsidRPr="125708F6">
        <w:rPr>
          <w:rFonts w:eastAsia="Arial"/>
        </w:rPr>
        <w:t xml:space="preserve"> research practicum</w:t>
      </w:r>
      <w:r w:rsidR="5F0E428E" w:rsidRPr="125708F6">
        <w:rPr>
          <w:rFonts w:eastAsia="Arial"/>
        </w:rPr>
        <w:t>), ATHTRNG</w:t>
      </w:r>
      <w:r w:rsidR="5B324B1D" w:rsidRPr="125708F6">
        <w:rPr>
          <w:rFonts w:eastAsia="Arial"/>
        </w:rPr>
        <w:t xml:space="preserve"> 799</w:t>
      </w:r>
      <w:r w:rsidR="0BA0E2BC" w:rsidRPr="125708F6">
        <w:rPr>
          <w:rFonts w:eastAsia="Arial"/>
        </w:rPr>
        <w:t xml:space="preserve">0 </w:t>
      </w:r>
      <w:r w:rsidR="5B324B1D" w:rsidRPr="125708F6">
        <w:rPr>
          <w:rFonts w:eastAsia="Arial"/>
        </w:rPr>
        <w:t>(</w:t>
      </w:r>
      <w:r w:rsidR="33D789D8" w:rsidRPr="125708F6">
        <w:rPr>
          <w:rFonts w:eastAsia="Arial"/>
        </w:rPr>
        <w:t>capstone</w:t>
      </w:r>
      <w:r w:rsidR="58261ADB" w:rsidRPr="125708F6">
        <w:rPr>
          <w:rFonts w:eastAsia="Arial"/>
        </w:rPr>
        <w:t xml:space="preserve"> in athletic training</w:t>
      </w:r>
      <w:r w:rsidR="5B324B1D" w:rsidRPr="125708F6">
        <w:rPr>
          <w:rFonts w:eastAsia="Arial"/>
        </w:rPr>
        <w:t>)</w:t>
      </w:r>
      <w:r w:rsidR="33D789D8" w:rsidRPr="125708F6">
        <w:rPr>
          <w:rFonts w:eastAsia="Arial"/>
        </w:rPr>
        <w:t>,</w:t>
      </w:r>
      <w:r w:rsidR="231BE965" w:rsidRPr="125708F6">
        <w:rPr>
          <w:rFonts w:eastAsia="Arial"/>
        </w:rPr>
        <w:t xml:space="preserve"> </w:t>
      </w:r>
      <w:r w:rsidR="33D789D8" w:rsidRPr="125708F6">
        <w:rPr>
          <w:rFonts w:eastAsia="Arial"/>
        </w:rPr>
        <w:t>any HRS Advanced Practice Focus Master’s Program elective, or other graduate level course approved by the graduate advisor.</w:t>
      </w:r>
      <w:r w:rsidR="5B324B1D" w:rsidRPr="125708F6">
        <w:rPr>
          <w:rFonts w:eastAsia="Arial"/>
        </w:rPr>
        <w:t xml:space="preserve"> ATH</w:t>
      </w:r>
      <w:r w:rsidR="5F0E428E" w:rsidRPr="125708F6">
        <w:rPr>
          <w:rFonts w:eastAsia="Arial"/>
        </w:rPr>
        <w:t>TRNG</w:t>
      </w:r>
      <w:r w:rsidR="5B324B1D" w:rsidRPr="125708F6">
        <w:rPr>
          <w:rFonts w:eastAsia="Arial"/>
        </w:rPr>
        <w:t xml:space="preserve"> 6789 is </w:t>
      </w:r>
      <w:r w:rsidR="63D4EFCE" w:rsidRPr="125708F6">
        <w:rPr>
          <w:rFonts w:eastAsia="Arial"/>
        </w:rPr>
        <w:t>not</w:t>
      </w:r>
      <w:r w:rsidR="5B324B1D" w:rsidRPr="125708F6">
        <w:rPr>
          <w:rFonts w:eastAsia="Arial"/>
        </w:rPr>
        <w:t xml:space="preserve"> required unless assigned by course instructor for remediation</w:t>
      </w:r>
      <w:r w:rsidR="1D15376C" w:rsidRPr="125708F6">
        <w:rPr>
          <w:rFonts w:eastAsia="Arial"/>
        </w:rPr>
        <w:t xml:space="preserve"> or used as a supplemental clinical experience</w:t>
      </w:r>
      <w:r w:rsidR="5B324B1D" w:rsidRPr="125708F6">
        <w:rPr>
          <w:rFonts w:eastAsia="Arial"/>
        </w:rPr>
        <w:t>.</w:t>
      </w:r>
    </w:p>
    <w:tbl>
      <w:tblPr>
        <w:tblStyle w:val="TableGrid"/>
        <w:tblW w:w="5000" w:type="pct"/>
        <w:tblLook w:val="04A0" w:firstRow="1" w:lastRow="0" w:firstColumn="1" w:lastColumn="0" w:noHBand="0" w:noVBand="1"/>
      </w:tblPr>
      <w:tblGrid>
        <w:gridCol w:w="1821"/>
        <w:gridCol w:w="7055"/>
        <w:gridCol w:w="1194"/>
      </w:tblGrid>
      <w:tr w:rsidR="00373AA8" w:rsidRPr="00C13546" w14:paraId="4729109A" w14:textId="77777777" w:rsidTr="125708F6">
        <w:tc>
          <w:tcPr>
            <w:tcW w:w="904" w:type="pct"/>
            <w:vAlign w:val="center"/>
          </w:tcPr>
          <w:p w14:paraId="1141F9D4" w14:textId="6EEB4B1D" w:rsidR="00373AA8" w:rsidRPr="00C13546" w:rsidRDefault="6B9BBE12" w:rsidP="001E4FE9">
            <w:r>
              <w:t>C</w:t>
            </w:r>
            <w:r w:rsidR="00373AA8">
              <w:t>ourse #</w:t>
            </w:r>
          </w:p>
        </w:tc>
        <w:tc>
          <w:tcPr>
            <w:tcW w:w="3503" w:type="pct"/>
            <w:vAlign w:val="center"/>
          </w:tcPr>
          <w:p w14:paraId="2B19F31D" w14:textId="17F30E6B" w:rsidR="00373AA8" w:rsidRPr="00C13546" w:rsidRDefault="48E58CEE" w:rsidP="001E4FE9">
            <w:r>
              <w:t>T</w:t>
            </w:r>
            <w:r w:rsidR="00373AA8">
              <w:t>itle</w:t>
            </w:r>
          </w:p>
        </w:tc>
        <w:tc>
          <w:tcPr>
            <w:tcW w:w="593" w:type="pct"/>
            <w:vAlign w:val="center"/>
          </w:tcPr>
          <w:p w14:paraId="1D9062C0" w14:textId="38BB3AC5" w:rsidR="00373AA8" w:rsidRPr="00C13546" w:rsidRDefault="08E361BA" w:rsidP="001E4FE9">
            <w:r>
              <w:t>C</w:t>
            </w:r>
            <w:r w:rsidR="00373AA8">
              <w:t>redits</w:t>
            </w:r>
          </w:p>
        </w:tc>
      </w:tr>
      <w:tr w:rsidR="00373AA8" w:rsidRPr="00C13546" w14:paraId="417C888D" w14:textId="77777777" w:rsidTr="125708F6">
        <w:tc>
          <w:tcPr>
            <w:tcW w:w="904" w:type="pct"/>
            <w:vAlign w:val="center"/>
          </w:tcPr>
          <w:p w14:paraId="4DF513EB" w14:textId="3EF49E5D" w:rsidR="00373AA8" w:rsidRPr="007F082E" w:rsidRDefault="00373AA8" w:rsidP="001E4FE9">
            <w:r w:rsidRPr="007F082E">
              <w:t>ATHTRNG 6000</w:t>
            </w:r>
          </w:p>
        </w:tc>
        <w:tc>
          <w:tcPr>
            <w:tcW w:w="3503" w:type="pct"/>
            <w:vAlign w:val="center"/>
          </w:tcPr>
          <w:p w14:paraId="4E0A0D44" w14:textId="77777777" w:rsidR="00373AA8" w:rsidRPr="00C13546" w:rsidRDefault="00373AA8" w:rsidP="001E4FE9">
            <w:r w:rsidRPr="00C13546">
              <w:t>Emergency Care in Athletic Training Practice</w:t>
            </w:r>
          </w:p>
        </w:tc>
        <w:tc>
          <w:tcPr>
            <w:tcW w:w="593" w:type="pct"/>
            <w:vAlign w:val="center"/>
          </w:tcPr>
          <w:p w14:paraId="72ABBCF2" w14:textId="77777777" w:rsidR="00373AA8" w:rsidRPr="00C13546" w:rsidRDefault="00373AA8" w:rsidP="001E4FE9">
            <w:r w:rsidRPr="00C13546">
              <w:t>1</w:t>
            </w:r>
          </w:p>
        </w:tc>
      </w:tr>
      <w:tr w:rsidR="00373AA8" w:rsidRPr="00C13546" w14:paraId="00E5B155" w14:textId="77777777" w:rsidTr="125708F6">
        <w:tc>
          <w:tcPr>
            <w:tcW w:w="904" w:type="pct"/>
            <w:vAlign w:val="center"/>
          </w:tcPr>
          <w:p w14:paraId="618F4DC8" w14:textId="496C3CF6" w:rsidR="00373AA8" w:rsidRPr="007F082E" w:rsidRDefault="00373AA8" w:rsidP="001E4FE9">
            <w:r w:rsidRPr="007F082E">
              <w:t>ATHTRNG 6110</w:t>
            </w:r>
          </w:p>
        </w:tc>
        <w:tc>
          <w:tcPr>
            <w:tcW w:w="3503" w:type="pct"/>
            <w:vAlign w:val="center"/>
          </w:tcPr>
          <w:p w14:paraId="51A7D336" w14:textId="77777777" w:rsidR="00373AA8" w:rsidRPr="00C13546" w:rsidRDefault="00373AA8" w:rsidP="001E4FE9">
            <w:r w:rsidRPr="00C13546">
              <w:t>Introduction to Athletic Training Diagnosis</w:t>
            </w:r>
          </w:p>
        </w:tc>
        <w:tc>
          <w:tcPr>
            <w:tcW w:w="593" w:type="pct"/>
            <w:vAlign w:val="center"/>
          </w:tcPr>
          <w:p w14:paraId="2E5EAB7D" w14:textId="77777777" w:rsidR="00373AA8" w:rsidRPr="00C13546" w:rsidRDefault="00373AA8" w:rsidP="001E4FE9">
            <w:r w:rsidRPr="00C13546">
              <w:t>2</w:t>
            </w:r>
          </w:p>
        </w:tc>
      </w:tr>
      <w:tr w:rsidR="00373AA8" w:rsidRPr="00C13546" w14:paraId="6E9AA3B4" w14:textId="77777777" w:rsidTr="125708F6">
        <w:tc>
          <w:tcPr>
            <w:tcW w:w="904" w:type="pct"/>
            <w:vAlign w:val="center"/>
          </w:tcPr>
          <w:p w14:paraId="06D0B1F8" w14:textId="586B87C7" w:rsidR="00373AA8" w:rsidRPr="007F082E" w:rsidRDefault="00373AA8" w:rsidP="001E4FE9">
            <w:r w:rsidRPr="007F082E">
              <w:t>ATHTRNG 6120</w:t>
            </w:r>
          </w:p>
        </w:tc>
        <w:tc>
          <w:tcPr>
            <w:tcW w:w="3503" w:type="pct"/>
            <w:vAlign w:val="center"/>
          </w:tcPr>
          <w:p w14:paraId="0F483164" w14:textId="77777777" w:rsidR="00373AA8" w:rsidRPr="00C13546" w:rsidRDefault="00373AA8" w:rsidP="001E4FE9">
            <w:r w:rsidRPr="00C13546">
              <w:t>Examination, Diagnosis, and Care of LE Conditions</w:t>
            </w:r>
          </w:p>
        </w:tc>
        <w:tc>
          <w:tcPr>
            <w:tcW w:w="593" w:type="pct"/>
            <w:vAlign w:val="center"/>
          </w:tcPr>
          <w:p w14:paraId="5F9B9471" w14:textId="77777777" w:rsidR="00373AA8" w:rsidRPr="00C13546" w:rsidRDefault="00373AA8" w:rsidP="001E4FE9">
            <w:r w:rsidRPr="00C13546">
              <w:t>5</w:t>
            </w:r>
          </w:p>
        </w:tc>
      </w:tr>
      <w:tr w:rsidR="00373AA8" w:rsidRPr="00C13546" w14:paraId="2A5B1499" w14:textId="77777777" w:rsidTr="125708F6">
        <w:tc>
          <w:tcPr>
            <w:tcW w:w="904" w:type="pct"/>
            <w:vAlign w:val="center"/>
          </w:tcPr>
          <w:p w14:paraId="3D872115" w14:textId="3044B20A" w:rsidR="00373AA8" w:rsidRPr="007F082E" w:rsidRDefault="00373AA8" w:rsidP="001E4FE9">
            <w:r w:rsidRPr="007F082E">
              <w:t>ATHTRNG 6130</w:t>
            </w:r>
          </w:p>
        </w:tc>
        <w:tc>
          <w:tcPr>
            <w:tcW w:w="3503" w:type="pct"/>
            <w:vAlign w:val="center"/>
          </w:tcPr>
          <w:p w14:paraId="040D03AA" w14:textId="77777777" w:rsidR="00373AA8" w:rsidRPr="00C13546" w:rsidRDefault="00373AA8" w:rsidP="001E4FE9">
            <w:r w:rsidRPr="00C13546">
              <w:t>Examination, Diagnosis, and Care of UE Conditions</w:t>
            </w:r>
          </w:p>
        </w:tc>
        <w:tc>
          <w:tcPr>
            <w:tcW w:w="593" w:type="pct"/>
            <w:vAlign w:val="center"/>
          </w:tcPr>
          <w:p w14:paraId="02524CDB" w14:textId="77777777" w:rsidR="00373AA8" w:rsidRPr="00C13546" w:rsidRDefault="00373AA8" w:rsidP="001E4FE9">
            <w:r w:rsidRPr="00C13546">
              <w:t>5</w:t>
            </w:r>
          </w:p>
        </w:tc>
      </w:tr>
      <w:tr w:rsidR="00373AA8" w:rsidRPr="00C13546" w14:paraId="4ECA523A" w14:textId="77777777" w:rsidTr="125708F6">
        <w:tc>
          <w:tcPr>
            <w:tcW w:w="904" w:type="pct"/>
            <w:vAlign w:val="center"/>
          </w:tcPr>
          <w:p w14:paraId="0331FD6A" w14:textId="566EEDD1" w:rsidR="00373AA8" w:rsidRPr="007F082E" w:rsidRDefault="00373AA8" w:rsidP="001E4FE9">
            <w:r w:rsidRPr="007F082E">
              <w:t>ATHTRNG 6140</w:t>
            </w:r>
          </w:p>
        </w:tc>
        <w:tc>
          <w:tcPr>
            <w:tcW w:w="3503" w:type="pct"/>
            <w:vAlign w:val="center"/>
          </w:tcPr>
          <w:p w14:paraId="2FD38F18" w14:textId="77777777" w:rsidR="00373AA8" w:rsidRPr="00C13546" w:rsidRDefault="00373AA8" w:rsidP="001E4FE9">
            <w:r w:rsidRPr="00C13546">
              <w:t>Examination, Diagnosis, and Care of Head &amp; Spine Conditions</w:t>
            </w:r>
          </w:p>
        </w:tc>
        <w:tc>
          <w:tcPr>
            <w:tcW w:w="593" w:type="pct"/>
            <w:vAlign w:val="center"/>
          </w:tcPr>
          <w:p w14:paraId="62255F6A" w14:textId="11692FB0" w:rsidR="00373AA8" w:rsidRPr="00C13546" w:rsidRDefault="07735A85" w:rsidP="001E4FE9">
            <w:r>
              <w:t>2</w:t>
            </w:r>
          </w:p>
        </w:tc>
      </w:tr>
      <w:tr w:rsidR="00373AA8" w:rsidRPr="00C13546" w14:paraId="48E2D658" w14:textId="77777777" w:rsidTr="125708F6">
        <w:tc>
          <w:tcPr>
            <w:tcW w:w="904" w:type="pct"/>
            <w:vAlign w:val="center"/>
          </w:tcPr>
          <w:p w14:paraId="42C16A6A" w14:textId="78A65000" w:rsidR="00373AA8" w:rsidRPr="007F082E" w:rsidRDefault="00373AA8" w:rsidP="001E4FE9">
            <w:r w:rsidRPr="007F082E">
              <w:lastRenderedPageBreak/>
              <w:t>ATHTRNG 6150</w:t>
            </w:r>
          </w:p>
        </w:tc>
        <w:tc>
          <w:tcPr>
            <w:tcW w:w="3503" w:type="pct"/>
            <w:vAlign w:val="center"/>
          </w:tcPr>
          <w:p w14:paraId="111C3B34" w14:textId="77777777" w:rsidR="00373AA8" w:rsidRPr="00C13546" w:rsidRDefault="00373AA8" w:rsidP="001E4FE9">
            <w:r w:rsidRPr="00C13546">
              <w:t>Examination, Diagnosis, and Care of Primary Care Conditions</w:t>
            </w:r>
          </w:p>
        </w:tc>
        <w:tc>
          <w:tcPr>
            <w:tcW w:w="593" w:type="pct"/>
            <w:vAlign w:val="center"/>
          </w:tcPr>
          <w:p w14:paraId="0317F371" w14:textId="13481181" w:rsidR="00373AA8" w:rsidRPr="00C13546" w:rsidRDefault="1D8AB6EA" w:rsidP="001E4FE9">
            <w:r>
              <w:t>4</w:t>
            </w:r>
          </w:p>
        </w:tc>
      </w:tr>
      <w:tr w:rsidR="00373AA8" w:rsidRPr="00C13546" w14:paraId="2783E4E3" w14:textId="77777777" w:rsidTr="125708F6">
        <w:tc>
          <w:tcPr>
            <w:tcW w:w="904" w:type="pct"/>
            <w:vAlign w:val="center"/>
          </w:tcPr>
          <w:p w14:paraId="4145D2D3" w14:textId="1F58117A" w:rsidR="00373AA8" w:rsidRPr="007F082E" w:rsidRDefault="00373AA8" w:rsidP="001E4FE9">
            <w:r w:rsidRPr="007F082E">
              <w:t>ATHTRNG 6189</w:t>
            </w:r>
          </w:p>
        </w:tc>
        <w:tc>
          <w:tcPr>
            <w:tcW w:w="3503" w:type="pct"/>
            <w:vAlign w:val="center"/>
          </w:tcPr>
          <w:p w14:paraId="2EB5C5DD" w14:textId="77777777" w:rsidR="00373AA8" w:rsidRPr="00C13546" w:rsidRDefault="00373AA8" w:rsidP="001E4FE9">
            <w:r w:rsidRPr="00C13546">
              <w:t>Clinical Experience: Coordinating Patient Care</w:t>
            </w:r>
          </w:p>
        </w:tc>
        <w:tc>
          <w:tcPr>
            <w:tcW w:w="593" w:type="pct"/>
            <w:vAlign w:val="center"/>
          </w:tcPr>
          <w:p w14:paraId="0E7487A1" w14:textId="77777777" w:rsidR="00373AA8" w:rsidRPr="00C13546" w:rsidRDefault="00373AA8" w:rsidP="001E4FE9">
            <w:r w:rsidRPr="00C13546">
              <w:t>1</w:t>
            </w:r>
          </w:p>
        </w:tc>
      </w:tr>
      <w:tr w:rsidR="00373AA8" w:rsidRPr="00C13546" w14:paraId="7FB52D92" w14:textId="77777777" w:rsidTr="125708F6">
        <w:tc>
          <w:tcPr>
            <w:tcW w:w="904" w:type="pct"/>
            <w:vAlign w:val="center"/>
          </w:tcPr>
          <w:p w14:paraId="09F09130" w14:textId="10A34A5E" w:rsidR="00373AA8" w:rsidRPr="007F082E" w:rsidRDefault="00373AA8" w:rsidP="001E4FE9">
            <w:r w:rsidRPr="007F082E">
              <w:t>ATHTRNG 6210</w:t>
            </w:r>
          </w:p>
        </w:tc>
        <w:tc>
          <w:tcPr>
            <w:tcW w:w="3503" w:type="pct"/>
            <w:vAlign w:val="center"/>
          </w:tcPr>
          <w:p w14:paraId="6CFEA52B" w14:textId="77777777" w:rsidR="00373AA8" w:rsidRPr="00C13546" w:rsidRDefault="00373AA8" w:rsidP="001E4FE9">
            <w:r w:rsidRPr="00C13546">
              <w:t>Athletic Training Clinical Skills 1: Foundational Athletic Training Skills</w:t>
            </w:r>
          </w:p>
        </w:tc>
        <w:tc>
          <w:tcPr>
            <w:tcW w:w="593" w:type="pct"/>
            <w:vAlign w:val="center"/>
          </w:tcPr>
          <w:p w14:paraId="00134E72" w14:textId="77777777" w:rsidR="00373AA8" w:rsidRPr="00C13546" w:rsidRDefault="00373AA8" w:rsidP="001E4FE9">
            <w:r w:rsidRPr="00C13546">
              <w:t>1</w:t>
            </w:r>
          </w:p>
        </w:tc>
      </w:tr>
      <w:tr w:rsidR="00373AA8" w:rsidRPr="00C13546" w14:paraId="46E1430B" w14:textId="77777777" w:rsidTr="125708F6">
        <w:tc>
          <w:tcPr>
            <w:tcW w:w="904" w:type="pct"/>
            <w:vAlign w:val="center"/>
          </w:tcPr>
          <w:p w14:paraId="64A24927" w14:textId="6368B1D7" w:rsidR="00373AA8" w:rsidRPr="007F082E" w:rsidRDefault="00373AA8" w:rsidP="001E4FE9">
            <w:r w:rsidRPr="007F082E">
              <w:t>ATHTRNG 6220</w:t>
            </w:r>
          </w:p>
        </w:tc>
        <w:tc>
          <w:tcPr>
            <w:tcW w:w="3503" w:type="pct"/>
            <w:vAlign w:val="center"/>
          </w:tcPr>
          <w:p w14:paraId="40DD423F" w14:textId="77777777" w:rsidR="00373AA8" w:rsidRPr="00C13546" w:rsidRDefault="00373AA8" w:rsidP="001E4FE9">
            <w:r w:rsidRPr="00C13546">
              <w:t>Athletic Training Clinical Skills 2: Advanced Athletic Training Skills</w:t>
            </w:r>
          </w:p>
        </w:tc>
        <w:tc>
          <w:tcPr>
            <w:tcW w:w="593" w:type="pct"/>
            <w:vAlign w:val="center"/>
          </w:tcPr>
          <w:p w14:paraId="03434601" w14:textId="77777777" w:rsidR="00373AA8" w:rsidRPr="00C13546" w:rsidRDefault="00373AA8" w:rsidP="001E4FE9">
            <w:r w:rsidRPr="00C13546">
              <w:t>1</w:t>
            </w:r>
          </w:p>
        </w:tc>
      </w:tr>
      <w:tr w:rsidR="00373AA8" w:rsidRPr="00C13546" w14:paraId="46C29B0B" w14:textId="77777777" w:rsidTr="125708F6">
        <w:tc>
          <w:tcPr>
            <w:tcW w:w="904" w:type="pct"/>
            <w:vAlign w:val="center"/>
          </w:tcPr>
          <w:p w14:paraId="4AD5DD0E" w14:textId="427B8010" w:rsidR="00373AA8" w:rsidRPr="007F082E" w:rsidRDefault="00373AA8" w:rsidP="001E4FE9">
            <w:r w:rsidRPr="007F082E">
              <w:t>ATHTRNG 6289</w:t>
            </w:r>
          </w:p>
        </w:tc>
        <w:tc>
          <w:tcPr>
            <w:tcW w:w="3503" w:type="pct"/>
            <w:vAlign w:val="center"/>
          </w:tcPr>
          <w:p w14:paraId="098E4DB0" w14:textId="77777777" w:rsidR="00373AA8" w:rsidRPr="00C13546" w:rsidRDefault="00373AA8" w:rsidP="001E4FE9">
            <w:r w:rsidRPr="00C13546">
              <w:t>Clinical Experience: Prevention &amp; Risk Management</w:t>
            </w:r>
          </w:p>
        </w:tc>
        <w:tc>
          <w:tcPr>
            <w:tcW w:w="593" w:type="pct"/>
            <w:vAlign w:val="center"/>
          </w:tcPr>
          <w:p w14:paraId="3347061F" w14:textId="77777777" w:rsidR="00373AA8" w:rsidRPr="00C13546" w:rsidRDefault="00373AA8" w:rsidP="001E4FE9">
            <w:r w:rsidRPr="00C13546">
              <w:t>1</w:t>
            </w:r>
          </w:p>
        </w:tc>
      </w:tr>
      <w:tr w:rsidR="00373AA8" w:rsidRPr="00C13546" w14:paraId="1BBE5713" w14:textId="77777777" w:rsidTr="125708F6">
        <w:tc>
          <w:tcPr>
            <w:tcW w:w="904" w:type="pct"/>
            <w:vAlign w:val="center"/>
          </w:tcPr>
          <w:p w14:paraId="32C2CF49" w14:textId="16ECC26D" w:rsidR="00373AA8" w:rsidRPr="007F082E" w:rsidRDefault="00373AA8" w:rsidP="001E4FE9">
            <w:r w:rsidRPr="007F082E">
              <w:t>ATHTRNG 6310</w:t>
            </w:r>
          </w:p>
        </w:tc>
        <w:tc>
          <w:tcPr>
            <w:tcW w:w="3503" w:type="pct"/>
            <w:vAlign w:val="center"/>
          </w:tcPr>
          <w:p w14:paraId="7696F8A3" w14:textId="77777777" w:rsidR="00373AA8" w:rsidRPr="00C13546" w:rsidRDefault="00373AA8" w:rsidP="001E4FE9">
            <w:r w:rsidRPr="00C13546">
              <w:t>Rehabilitative Methods 1: Physical Agents &amp; Therapeutic Exercise</w:t>
            </w:r>
          </w:p>
        </w:tc>
        <w:tc>
          <w:tcPr>
            <w:tcW w:w="593" w:type="pct"/>
            <w:vAlign w:val="center"/>
          </w:tcPr>
          <w:p w14:paraId="18CD6C3E" w14:textId="77777777" w:rsidR="00373AA8" w:rsidRPr="00C13546" w:rsidRDefault="00373AA8" w:rsidP="001E4FE9">
            <w:r w:rsidRPr="00C13546">
              <w:t>2</w:t>
            </w:r>
          </w:p>
        </w:tc>
      </w:tr>
      <w:tr w:rsidR="00373AA8" w:rsidRPr="00C13546" w14:paraId="1BC0F3D1" w14:textId="77777777" w:rsidTr="125708F6">
        <w:tc>
          <w:tcPr>
            <w:tcW w:w="904" w:type="pct"/>
            <w:vAlign w:val="center"/>
          </w:tcPr>
          <w:p w14:paraId="701F317E" w14:textId="13EB968F" w:rsidR="00373AA8" w:rsidRPr="007F082E" w:rsidRDefault="00373AA8" w:rsidP="001E4FE9">
            <w:r w:rsidRPr="007F082E">
              <w:t>ATHTRNG 6320</w:t>
            </w:r>
          </w:p>
        </w:tc>
        <w:tc>
          <w:tcPr>
            <w:tcW w:w="3503" w:type="pct"/>
            <w:vAlign w:val="center"/>
          </w:tcPr>
          <w:p w14:paraId="77BA9473" w14:textId="77777777" w:rsidR="00373AA8" w:rsidRPr="00C13546" w:rsidRDefault="00373AA8" w:rsidP="001E4FE9">
            <w:r w:rsidRPr="00C13546">
              <w:t>Rehabilitative Methods 2: Physical Agents &amp; Therapeutic Exercise</w:t>
            </w:r>
          </w:p>
        </w:tc>
        <w:tc>
          <w:tcPr>
            <w:tcW w:w="593" w:type="pct"/>
            <w:vAlign w:val="center"/>
          </w:tcPr>
          <w:p w14:paraId="4BDDEC59" w14:textId="77777777" w:rsidR="00373AA8" w:rsidRPr="00C13546" w:rsidRDefault="00373AA8" w:rsidP="001E4FE9">
            <w:r w:rsidRPr="00C13546">
              <w:t>2</w:t>
            </w:r>
          </w:p>
        </w:tc>
      </w:tr>
      <w:tr w:rsidR="00373AA8" w:rsidRPr="00C13546" w14:paraId="4770A242" w14:textId="77777777" w:rsidTr="125708F6">
        <w:tc>
          <w:tcPr>
            <w:tcW w:w="904" w:type="pct"/>
            <w:vAlign w:val="center"/>
          </w:tcPr>
          <w:p w14:paraId="54565877" w14:textId="4FFB9FF3" w:rsidR="00373AA8" w:rsidRPr="007F082E" w:rsidRDefault="00373AA8" w:rsidP="001E4FE9">
            <w:r w:rsidRPr="007F082E">
              <w:t>ATHTRNG 6389</w:t>
            </w:r>
          </w:p>
        </w:tc>
        <w:tc>
          <w:tcPr>
            <w:tcW w:w="3503" w:type="pct"/>
            <w:vAlign w:val="center"/>
          </w:tcPr>
          <w:p w14:paraId="0F8CA846" w14:textId="77777777" w:rsidR="00373AA8" w:rsidRPr="00C13546" w:rsidRDefault="00373AA8" w:rsidP="001E4FE9">
            <w:r w:rsidRPr="00C13546">
              <w:t>Clinical Experience: Introduction Diagnosis &amp; Acute Care – High School</w:t>
            </w:r>
          </w:p>
        </w:tc>
        <w:tc>
          <w:tcPr>
            <w:tcW w:w="593" w:type="pct"/>
            <w:vAlign w:val="center"/>
          </w:tcPr>
          <w:p w14:paraId="22202D25" w14:textId="77777777" w:rsidR="00373AA8" w:rsidRPr="00C13546" w:rsidRDefault="00373AA8" w:rsidP="001E4FE9">
            <w:r w:rsidRPr="00C13546">
              <w:t>2</w:t>
            </w:r>
          </w:p>
        </w:tc>
      </w:tr>
      <w:tr w:rsidR="00373AA8" w:rsidRPr="00C13546" w14:paraId="4DF3FBA0" w14:textId="77777777" w:rsidTr="125708F6">
        <w:tc>
          <w:tcPr>
            <w:tcW w:w="904" w:type="pct"/>
            <w:vAlign w:val="center"/>
          </w:tcPr>
          <w:p w14:paraId="470D9232" w14:textId="0334095E" w:rsidR="00373AA8" w:rsidRPr="007F082E" w:rsidRDefault="00373AA8" w:rsidP="001E4FE9">
            <w:r w:rsidRPr="007F082E">
              <w:t>ATHTRNG 6489</w:t>
            </w:r>
          </w:p>
        </w:tc>
        <w:tc>
          <w:tcPr>
            <w:tcW w:w="3503" w:type="pct"/>
            <w:vAlign w:val="center"/>
          </w:tcPr>
          <w:p w14:paraId="6EAE684B" w14:textId="77777777" w:rsidR="00373AA8" w:rsidRPr="00C13546" w:rsidRDefault="00373AA8" w:rsidP="001E4FE9">
            <w:r w:rsidRPr="00C13546">
              <w:t>Clinical Experience: Introduction Diagnosis &amp; Acute Care – Collegiate</w:t>
            </w:r>
          </w:p>
        </w:tc>
        <w:tc>
          <w:tcPr>
            <w:tcW w:w="593" w:type="pct"/>
            <w:vAlign w:val="center"/>
          </w:tcPr>
          <w:p w14:paraId="33E4072C" w14:textId="77777777" w:rsidR="00373AA8" w:rsidRPr="00C13546" w:rsidRDefault="00373AA8" w:rsidP="001E4FE9">
            <w:r w:rsidRPr="00C13546">
              <w:t>2</w:t>
            </w:r>
          </w:p>
        </w:tc>
      </w:tr>
      <w:tr w:rsidR="00373AA8" w:rsidRPr="00C13546" w14:paraId="5111260E" w14:textId="77777777" w:rsidTr="125708F6">
        <w:tc>
          <w:tcPr>
            <w:tcW w:w="904" w:type="pct"/>
            <w:vAlign w:val="center"/>
          </w:tcPr>
          <w:p w14:paraId="2408FE65" w14:textId="7E5817B0" w:rsidR="00373AA8" w:rsidRPr="007F082E" w:rsidRDefault="00373AA8" w:rsidP="001E4FE9">
            <w:r w:rsidRPr="007F082E">
              <w:t>ATHTRNG 6510</w:t>
            </w:r>
          </w:p>
        </w:tc>
        <w:tc>
          <w:tcPr>
            <w:tcW w:w="3503" w:type="pct"/>
            <w:vAlign w:val="center"/>
          </w:tcPr>
          <w:p w14:paraId="0814374C" w14:textId="77777777" w:rsidR="00373AA8" w:rsidRPr="00C13546" w:rsidRDefault="00373AA8" w:rsidP="001E4FE9">
            <w:r w:rsidRPr="00C13546">
              <w:t>Practicum 1 - Clinical Integration: Problems &amp; Goals</w:t>
            </w:r>
          </w:p>
        </w:tc>
        <w:tc>
          <w:tcPr>
            <w:tcW w:w="593" w:type="pct"/>
            <w:vAlign w:val="center"/>
          </w:tcPr>
          <w:p w14:paraId="0A9A007B" w14:textId="77777777" w:rsidR="00373AA8" w:rsidRPr="00C13546" w:rsidRDefault="00373AA8" w:rsidP="001E4FE9">
            <w:r w:rsidRPr="00C13546">
              <w:t>1</w:t>
            </w:r>
          </w:p>
        </w:tc>
      </w:tr>
      <w:tr w:rsidR="00373AA8" w:rsidRPr="00C13546" w14:paraId="3E5B705C" w14:textId="77777777" w:rsidTr="125708F6">
        <w:tc>
          <w:tcPr>
            <w:tcW w:w="904" w:type="pct"/>
            <w:vAlign w:val="center"/>
          </w:tcPr>
          <w:p w14:paraId="19EDC9D8" w14:textId="1491B227" w:rsidR="00373AA8" w:rsidRPr="007F082E" w:rsidRDefault="00373AA8" w:rsidP="001E4FE9">
            <w:r w:rsidRPr="007F082E">
              <w:t>ATHTRNG 6520</w:t>
            </w:r>
          </w:p>
        </w:tc>
        <w:tc>
          <w:tcPr>
            <w:tcW w:w="3503" w:type="pct"/>
            <w:vAlign w:val="center"/>
          </w:tcPr>
          <w:p w14:paraId="52652661" w14:textId="77777777" w:rsidR="00373AA8" w:rsidRPr="00C13546" w:rsidRDefault="00373AA8" w:rsidP="001E4FE9">
            <w:r w:rsidRPr="00C13546">
              <w:t>Practicum 2 - Clinical Integration: Lower Extremity Care</w:t>
            </w:r>
          </w:p>
        </w:tc>
        <w:tc>
          <w:tcPr>
            <w:tcW w:w="593" w:type="pct"/>
            <w:vAlign w:val="center"/>
          </w:tcPr>
          <w:p w14:paraId="0D7E38F3" w14:textId="77777777" w:rsidR="00373AA8" w:rsidRPr="00C13546" w:rsidRDefault="00373AA8" w:rsidP="001E4FE9">
            <w:r w:rsidRPr="00C13546">
              <w:t>1</w:t>
            </w:r>
          </w:p>
        </w:tc>
      </w:tr>
      <w:tr w:rsidR="00373AA8" w:rsidRPr="00C13546" w14:paraId="28C385B3" w14:textId="77777777" w:rsidTr="125708F6">
        <w:tc>
          <w:tcPr>
            <w:tcW w:w="904" w:type="pct"/>
            <w:vAlign w:val="center"/>
          </w:tcPr>
          <w:p w14:paraId="54F24818" w14:textId="346C4C46" w:rsidR="00373AA8" w:rsidRPr="007F082E" w:rsidRDefault="00373AA8" w:rsidP="001E4FE9">
            <w:r w:rsidRPr="007F082E">
              <w:t>ATHTRNG 6530</w:t>
            </w:r>
          </w:p>
        </w:tc>
        <w:tc>
          <w:tcPr>
            <w:tcW w:w="3503" w:type="pct"/>
            <w:vAlign w:val="center"/>
          </w:tcPr>
          <w:p w14:paraId="6DC4B647" w14:textId="77777777" w:rsidR="00373AA8" w:rsidRPr="00C13546" w:rsidRDefault="00373AA8" w:rsidP="001E4FE9">
            <w:r w:rsidRPr="00C13546">
              <w:t>Practicum 3 - Clinical Integration: Upper Extremity Care</w:t>
            </w:r>
          </w:p>
        </w:tc>
        <w:tc>
          <w:tcPr>
            <w:tcW w:w="593" w:type="pct"/>
            <w:vAlign w:val="center"/>
          </w:tcPr>
          <w:p w14:paraId="2E91C1C6" w14:textId="77777777" w:rsidR="00373AA8" w:rsidRPr="00C13546" w:rsidRDefault="00373AA8" w:rsidP="001E4FE9">
            <w:r w:rsidRPr="00C13546">
              <w:t>1</w:t>
            </w:r>
          </w:p>
        </w:tc>
      </w:tr>
      <w:tr w:rsidR="00373AA8" w:rsidRPr="00C13546" w14:paraId="45E5E94E" w14:textId="77777777" w:rsidTr="125708F6">
        <w:tc>
          <w:tcPr>
            <w:tcW w:w="904" w:type="pct"/>
            <w:vAlign w:val="center"/>
          </w:tcPr>
          <w:p w14:paraId="6FECE36A" w14:textId="39B6E58F" w:rsidR="00373AA8" w:rsidRPr="007F082E" w:rsidRDefault="00373AA8" w:rsidP="001E4FE9">
            <w:r w:rsidRPr="007F082E">
              <w:t>ATHTRNG 6540</w:t>
            </w:r>
          </w:p>
        </w:tc>
        <w:tc>
          <w:tcPr>
            <w:tcW w:w="3503" w:type="pct"/>
            <w:vAlign w:val="center"/>
          </w:tcPr>
          <w:p w14:paraId="6DDD4CF8" w14:textId="77777777" w:rsidR="00373AA8" w:rsidRPr="00C13546" w:rsidRDefault="00373AA8" w:rsidP="001E4FE9">
            <w:r w:rsidRPr="00C13546">
              <w:t>Practicum 4 - Clinical Integration: Primary Care</w:t>
            </w:r>
          </w:p>
        </w:tc>
        <w:tc>
          <w:tcPr>
            <w:tcW w:w="593" w:type="pct"/>
            <w:vAlign w:val="center"/>
          </w:tcPr>
          <w:p w14:paraId="5DDEC2D9" w14:textId="77777777" w:rsidR="00373AA8" w:rsidRPr="00C13546" w:rsidRDefault="00373AA8" w:rsidP="001E4FE9">
            <w:r w:rsidRPr="00C13546">
              <w:t>1</w:t>
            </w:r>
          </w:p>
        </w:tc>
      </w:tr>
      <w:tr w:rsidR="00373AA8" w:rsidRPr="00C13546" w14:paraId="76222B09" w14:textId="77777777" w:rsidTr="125708F6">
        <w:tc>
          <w:tcPr>
            <w:tcW w:w="904" w:type="pct"/>
            <w:vAlign w:val="center"/>
          </w:tcPr>
          <w:p w14:paraId="20343373" w14:textId="38916768" w:rsidR="00373AA8" w:rsidRPr="007F082E" w:rsidRDefault="00373AA8" w:rsidP="001E4FE9">
            <w:r w:rsidRPr="007F082E">
              <w:t>ATHTRNG 6589</w:t>
            </w:r>
          </w:p>
        </w:tc>
        <w:tc>
          <w:tcPr>
            <w:tcW w:w="3503" w:type="pct"/>
            <w:vAlign w:val="center"/>
          </w:tcPr>
          <w:p w14:paraId="0DA67BA7" w14:textId="77777777" w:rsidR="00373AA8" w:rsidRPr="00C13546" w:rsidRDefault="00373AA8" w:rsidP="001E4FE9">
            <w:r w:rsidRPr="00C13546">
              <w:t>Clinical Experience: Diagnosis &amp; Management</w:t>
            </w:r>
          </w:p>
        </w:tc>
        <w:tc>
          <w:tcPr>
            <w:tcW w:w="593" w:type="pct"/>
            <w:vAlign w:val="center"/>
          </w:tcPr>
          <w:p w14:paraId="46E263F9" w14:textId="77777777" w:rsidR="00373AA8" w:rsidRPr="00C13546" w:rsidRDefault="00373AA8" w:rsidP="001E4FE9">
            <w:r w:rsidRPr="00C13546">
              <w:t>4</w:t>
            </w:r>
          </w:p>
        </w:tc>
      </w:tr>
      <w:tr w:rsidR="00373AA8" w:rsidRPr="00C13546" w14:paraId="1AC46FB7" w14:textId="77777777" w:rsidTr="125708F6">
        <w:tc>
          <w:tcPr>
            <w:tcW w:w="904" w:type="pct"/>
            <w:vAlign w:val="center"/>
          </w:tcPr>
          <w:p w14:paraId="17D9E179" w14:textId="3D38CD0F" w:rsidR="00373AA8" w:rsidRPr="007F082E" w:rsidRDefault="00373AA8" w:rsidP="001E4FE9">
            <w:r w:rsidRPr="007F082E">
              <w:t>ATHTRNG 6600</w:t>
            </w:r>
          </w:p>
        </w:tc>
        <w:tc>
          <w:tcPr>
            <w:tcW w:w="3503" w:type="pct"/>
            <w:vAlign w:val="center"/>
          </w:tcPr>
          <w:p w14:paraId="1CAB9356" w14:textId="77777777" w:rsidR="00373AA8" w:rsidRPr="00C13546" w:rsidRDefault="00373AA8" w:rsidP="001E4FE9">
            <w:r w:rsidRPr="00C13546">
              <w:t>Administration &amp; Leadership in Athletic Training Practice</w:t>
            </w:r>
          </w:p>
        </w:tc>
        <w:tc>
          <w:tcPr>
            <w:tcW w:w="593" w:type="pct"/>
            <w:vAlign w:val="center"/>
          </w:tcPr>
          <w:p w14:paraId="7D3FFC71" w14:textId="77777777" w:rsidR="00373AA8" w:rsidRPr="00C13546" w:rsidRDefault="00373AA8" w:rsidP="001E4FE9">
            <w:r w:rsidRPr="00C13546">
              <w:t>2</w:t>
            </w:r>
          </w:p>
        </w:tc>
      </w:tr>
      <w:tr w:rsidR="00373AA8" w:rsidRPr="00C13546" w14:paraId="2F7ED725" w14:textId="77777777" w:rsidTr="125708F6">
        <w:tc>
          <w:tcPr>
            <w:tcW w:w="904" w:type="pct"/>
            <w:vAlign w:val="center"/>
          </w:tcPr>
          <w:p w14:paraId="7CFE9246" w14:textId="471F8ED7" w:rsidR="00373AA8" w:rsidRPr="007F082E" w:rsidRDefault="00373AA8" w:rsidP="001E4FE9">
            <w:r w:rsidRPr="007F082E">
              <w:t>ATHTRNG 6689</w:t>
            </w:r>
          </w:p>
        </w:tc>
        <w:tc>
          <w:tcPr>
            <w:tcW w:w="3503" w:type="pct"/>
            <w:vAlign w:val="center"/>
          </w:tcPr>
          <w:p w14:paraId="4D3E7C9E" w14:textId="77777777" w:rsidR="00373AA8" w:rsidRPr="00454DC7" w:rsidRDefault="00373AA8" w:rsidP="001E4FE9">
            <w:r w:rsidRPr="00454DC7">
              <w:t>Clinical Experience – Rehabilitation</w:t>
            </w:r>
          </w:p>
        </w:tc>
        <w:tc>
          <w:tcPr>
            <w:tcW w:w="593" w:type="pct"/>
            <w:vAlign w:val="center"/>
          </w:tcPr>
          <w:p w14:paraId="713F9688" w14:textId="7CDD79AC" w:rsidR="00373AA8" w:rsidRPr="00454DC7" w:rsidRDefault="00544E55" w:rsidP="001E4FE9">
            <w:r w:rsidRPr="00454DC7">
              <w:t>1</w:t>
            </w:r>
          </w:p>
        </w:tc>
      </w:tr>
      <w:tr w:rsidR="00373AA8" w:rsidRPr="00C13546" w14:paraId="6DFA30D7" w14:textId="77777777" w:rsidTr="125708F6">
        <w:tc>
          <w:tcPr>
            <w:tcW w:w="904" w:type="pct"/>
            <w:vAlign w:val="center"/>
          </w:tcPr>
          <w:p w14:paraId="3010641C" w14:textId="20B7B882" w:rsidR="00373AA8" w:rsidRPr="007F082E" w:rsidRDefault="00373AA8" w:rsidP="001E4FE9">
            <w:r w:rsidRPr="007F082E">
              <w:t>ATHTRNG 6700</w:t>
            </w:r>
          </w:p>
        </w:tc>
        <w:tc>
          <w:tcPr>
            <w:tcW w:w="3503" w:type="pct"/>
            <w:vAlign w:val="center"/>
          </w:tcPr>
          <w:p w14:paraId="7FDD4C73" w14:textId="77777777" w:rsidR="00373AA8" w:rsidRPr="00454DC7" w:rsidRDefault="00373AA8" w:rsidP="001E4FE9">
            <w:r w:rsidRPr="00454DC7">
              <w:t>Sport Science Assessment &amp; Monitoring</w:t>
            </w:r>
          </w:p>
        </w:tc>
        <w:tc>
          <w:tcPr>
            <w:tcW w:w="593" w:type="pct"/>
            <w:vAlign w:val="center"/>
          </w:tcPr>
          <w:p w14:paraId="67CAE683" w14:textId="1F568C9E" w:rsidR="00373AA8" w:rsidRPr="00454DC7" w:rsidRDefault="00964DF2" w:rsidP="001E4FE9">
            <w:r w:rsidRPr="00454DC7">
              <w:t>2</w:t>
            </w:r>
          </w:p>
        </w:tc>
      </w:tr>
      <w:tr w:rsidR="00373AA8" w:rsidRPr="00C13546" w14:paraId="567BC798" w14:textId="77777777" w:rsidTr="125708F6">
        <w:tc>
          <w:tcPr>
            <w:tcW w:w="904" w:type="pct"/>
            <w:vAlign w:val="center"/>
          </w:tcPr>
          <w:p w14:paraId="32308E9C" w14:textId="77777777" w:rsidR="00373AA8" w:rsidRPr="007F082E" w:rsidRDefault="00373AA8" w:rsidP="001E4FE9">
            <w:r w:rsidRPr="007F082E">
              <w:t>*ATHTRNG 6789</w:t>
            </w:r>
          </w:p>
        </w:tc>
        <w:tc>
          <w:tcPr>
            <w:tcW w:w="3503" w:type="pct"/>
            <w:vAlign w:val="center"/>
          </w:tcPr>
          <w:p w14:paraId="0BDBBCBC" w14:textId="566FBACC" w:rsidR="00373AA8" w:rsidRPr="00C13546" w:rsidRDefault="00373AA8" w:rsidP="001E4FE9">
            <w:r w:rsidRPr="00C13546">
              <w:t>Clinical Experience –Elective</w:t>
            </w:r>
          </w:p>
        </w:tc>
        <w:tc>
          <w:tcPr>
            <w:tcW w:w="593" w:type="pct"/>
            <w:vAlign w:val="center"/>
          </w:tcPr>
          <w:p w14:paraId="07E42568" w14:textId="77777777" w:rsidR="00373AA8" w:rsidRPr="00C13546" w:rsidRDefault="00373AA8" w:rsidP="001E4FE9">
            <w:r w:rsidRPr="00C13546">
              <w:t>1-3</w:t>
            </w:r>
          </w:p>
        </w:tc>
      </w:tr>
      <w:tr w:rsidR="00373AA8" w:rsidRPr="00C13546" w14:paraId="385DAC43" w14:textId="77777777" w:rsidTr="125708F6">
        <w:tc>
          <w:tcPr>
            <w:tcW w:w="904" w:type="pct"/>
            <w:vAlign w:val="center"/>
          </w:tcPr>
          <w:p w14:paraId="65A4F0A0" w14:textId="432E0401" w:rsidR="00373AA8" w:rsidRPr="007F082E" w:rsidRDefault="00373AA8" w:rsidP="001E4FE9">
            <w:r w:rsidRPr="007F082E">
              <w:t>ATHTRNG 6800</w:t>
            </w:r>
          </w:p>
        </w:tc>
        <w:tc>
          <w:tcPr>
            <w:tcW w:w="3503" w:type="pct"/>
            <w:vAlign w:val="center"/>
          </w:tcPr>
          <w:p w14:paraId="03B0253C" w14:textId="77777777" w:rsidR="00373AA8" w:rsidRPr="00C13546" w:rsidRDefault="00373AA8" w:rsidP="001E4FE9">
            <w:r w:rsidRPr="00C13546">
              <w:t>Behavioral Health in Athletic Training Practice</w:t>
            </w:r>
          </w:p>
        </w:tc>
        <w:tc>
          <w:tcPr>
            <w:tcW w:w="593" w:type="pct"/>
            <w:vAlign w:val="center"/>
          </w:tcPr>
          <w:p w14:paraId="179132FC" w14:textId="77777777" w:rsidR="00373AA8" w:rsidRPr="00C13546" w:rsidRDefault="00373AA8" w:rsidP="001E4FE9">
            <w:r w:rsidRPr="00C13546">
              <w:t>2</w:t>
            </w:r>
          </w:p>
        </w:tc>
      </w:tr>
      <w:tr w:rsidR="00373AA8" w:rsidRPr="00C13546" w14:paraId="668F3FD0" w14:textId="77777777" w:rsidTr="125708F6">
        <w:tc>
          <w:tcPr>
            <w:tcW w:w="904" w:type="pct"/>
            <w:vAlign w:val="center"/>
          </w:tcPr>
          <w:p w14:paraId="7CA66173" w14:textId="575C7DB8" w:rsidR="00373AA8" w:rsidRPr="007F082E" w:rsidRDefault="00373AA8" w:rsidP="001E4FE9">
            <w:r w:rsidRPr="007F082E">
              <w:t>ATHTRNG 7089</w:t>
            </w:r>
          </w:p>
        </w:tc>
        <w:tc>
          <w:tcPr>
            <w:tcW w:w="3503" w:type="pct"/>
            <w:vAlign w:val="center"/>
          </w:tcPr>
          <w:p w14:paraId="15F57430" w14:textId="77777777" w:rsidR="00373AA8" w:rsidRPr="00C13546" w:rsidRDefault="00373AA8" w:rsidP="001E4FE9">
            <w:r w:rsidRPr="00C13546">
              <w:t>Intermediate Clinical Experience - Immersive</w:t>
            </w:r>
          </w:p>
        </w:tc>
        <w:tc>
          <w:tcPr>
            <w:tcW w:w="593" w:type="pct"/>
            <w:vAlign w:val="center"/>
          </w:tcPr>
          <w:p w14:paraId="04770F36" w14:textId="77777777" w:rsidR="00373AA8" w:rsidRPr="00C13546" w:rsidRDefault="00373AA8" w:rsidP="001E4FE9">
            <w:r w:rsidRPr="00C13546">
              <w:t>2</w:t>
            </w:r>
          </w:p>
        </w:tc>
      </w:tr>
      <w:tr w:rsidR="00373AA8" w:rsidRPr="00C13546" w14:paraId="24B501C8" w14:textId="77777777" w:rsidTr="125708F6">
        <w:tc>
          <w:tcPr>
            <w:tcW w:w="904" w:type="pct"/>
            <w:vAlign w:val="center"/>
          </w:tcPr>
          <w:p w14:paraId="20900D6B" w14:textId="124FD024" w:rsidR="00373AA8" w:rsidRPr="007F082E" w:rsidRDefault="00373AA8" w:rsidP="001E4FE9">
            <w:r w:rsidRPr="007F082E">
              <w:t>ATHTRNG 7189</w:t>
            </w:r>
          </w:p>
        </w:tc>
        <w:tc>
          <w:tcPr>
            <w:tcW w:w="3503" w:type="pct"/>
            <w:vAlign w:val="center"/>
          </w:tcPr>
          <w:p w14:paraId="515F8934" w14:textId="77777777" w:rsidR="00373AA8" w:rsidRPr="00C13546" w:rsidRDefault="00373AA8" w:rsidP="001E4FE9">
            <w:r w:rsidRPr="00C13546">
              <w:t>Intermediate Clinical Experience – Comprehensive Care 1</w:t>
            </w:r>
          </w:p>
        </w:tc>
        <w:tc>
          <w:tcPr>
            <w:tcW w:w="593" w:type="pct"/>
            <w:vAlign w:val="center"/>
          </w:tcPr>
          <w:p w14:paraId="591F66BB" w14:textId="77777777" w:rsidR="00373AA8" w:rsidRPr="00C13546" w:rsidRDefault="00373AA8" w:rsidP="001E4FE9">
            <w:r w:rsidRPr="00C13546">
              <w:t>4</w:t>
            </w:r>
          </w:p>
        </w:tc>
      </w:tr>
      <w:tr w:rsidR="00373AA8" w:rsidRPr="00C13546" w14:paraId="7935B6DD" w14:textId="77777777" w:rsidTr="125708F6">
        <w:tc>
          <w:tcPr>
            <w:tcW w:w="904" w:type="pct"/>
            <w:vAlign w:val="center"/>
          </w:tcPr>
          <w:p w14:paraId="4F121412" w14:textId="1AF0B5D2" w:rsidR="00373AA8" w:rsidRPr="007F082E" w:rsidRDefault="00373AA8" w:rsidP="001E4FE9">
            <w:r w:rsidRPr="007F082E">
              <w:t>ATHTRNG 7289</w:t>
            </w:r>
          </w:p>
        </w:tc>
        <w:tc>
          <w:tcPr>
            <w:tcW w:w="3503" w:type="pct"/>
            <w:vAlign w:val="center"/>
          </w:tcPr>
          <w:p w14:paraId="0398DC25" w14:textId="77777777" w:rsidR="00373AA8" w:rsidRPr="00C13546" w:rsidRDefault="00373AA8" w:rsidP="001E4FE9">
            <w:r w:rsidRPr="00C13546">
              <w:t>Intermediate Clinical Experience – Comprehensive Care 2</w:t>
            </w:r>
          </w:p>
        </w:tc>
        <w:tc>
          <w:tcPr>
            <w:tcW w:w="593" w:type="pct"/>
            <w:vAlign w:val="center"/>
          </w:tcPr>
          <w:p w14:paraId="1A42369C" w14:textId="77777777" w:rsidR="00373AA8" w:rsidRPr="00C13546" w:rsidRDefault="00373AA8" w:rsidP="001E4FE9">
            <w:r w:rsidRPr="00C13546">
              <w:t>3</w:t>
            </w:r>
          </w:p>
        </w:tc>
      </w:tr>
      <w:tr w:rsidR="00373AA8" w:rsidRPr="00C13546" w14:paraId="742D30A4" w14:textId="77777777" w:rsidTr="125708F6">
        <w:tc>
          <w:tcPr>
            <w:tcW w:w="904" w:type="pct"/>
            <w:vAlign w:val="center"/>
          </w:tcPr>
          <w:p w14:paraId="1765E01B" w14:textId="77777777" w:rsidR="00373AA8" w:rsidRPr="007F082E" w:rsidRDefault="00373AA8" w:rsidP="001E4FE9">
            <w:r w:rsidRPr="007F082E">
              <w:t>HTHRHSC 7900</w:t>
            </w:r>
          </w:p>
        </w:tc>
        <w:tc>
          <w:tcPr>
            <w:tcW w:w="3503" w:type="pct"/>
            <w:vAlign w:val="center"/>
          </w:tcPr>
          <w:p w14:paraId="3A533BC2" w14:textId="77777777" w:rsidR="00373AA8" w:rsidRPr="00C13546" w:rsidRDefault="00373AA8" w:rsidP="001E4FE9">
            <w:r w:rsidRPr="00C13546">
              <w:t>Evidence Based Practice 1: Critical Analysis Measure/Diagnosis</w:t>
            </w:r>
          </w:p>
        </w:tc>
        <w:tc>
          <w:tcPr>
            <w:tcW w:w="593" w:type="pct"/>
            <w:vAlign w:val="center"/>
          </w:tcPr>
          <w:p w14:paraId="2628540D" w14:textId="77777777" w:rsidR="00373AA8" w:rsidRPr="00C13546" w:rsidRDefault="00373AA8" w:rsidP="001E4FE9">
            <w:r w:rsidRPr="00C13546">
              <w:t>1</w:t>
            </w:r>
          </w:p>
        </w:tc>
      </w:tr>
      <w:tr w:rsidR="00373AA8" w:rsidRPr="00C13546" w14:paraId="0716A139" w14:textId="77777777" w:rsidTr="125708F6">
        <w:tc>
          <w:tcPr>
            <w:tcW w:w="904" w:type="pct"/>
            <w:vAlign w:val="center"/>
          </w:tcPr>
          <w:p w14:paraId="04AFED15" w14:textId="77777777" w:rsidR="00373AA8" w:rsidRPr="007F082E" w:rsidRDefault="00373AA8" w:rsidP="001E4FE9">
            <w:r w:rsidRPr="007F082E">
              <w:t>HTHRHSC 7910</w:t>
            </w:r>
          </w:p>
        </w:tc>
        <w:tc>
          <w:tcPr>
            <w:tcW w:w="3503" w:type="pct"/>
            <w:vAlign w:val="center"/>
          </w:tcPr>
          <w:p w14:paraId="6C26E883" w14:textId="77777777" w:rsidR="00373AA8" w:rsidRPr="00C13546" w:rsidRDefault="00373AA8" w:rsidP="001E4FE9">
            <w:r w:rsidRPr="00C13546">
              <w:t>Evidence Based Practice 2: Critical Analysis Intervention</w:t>
            </w:r>
          </w:p>
        </w:tc>
        <w:tc>
          <w:tcPr>
            <w:tcW w:w="593" w:type="pct"/>
            <w:vAlign w:val="center"/>
          </w:tcPr>
          <w:p w14:paraId="2BB2D809" w14:textId="77777777" w:rsidR="00373AA8" w:rsidRPr="00C13546" w:rsidRDefault="00373AA8" w:rsidP="001E4FE9">
            <w:r w:rsidRPr="00C13546">
              <w:t>1</w:t>
            </w:r>
          </w:p>
        </w:tc>
      </w:tr>
      <w:tr w:rsidR="00DE5D81" w:rsidRPr="00D20578" w14:paraId="65987E39" w14:textId="77777777" w:rsidTr="125708F6">
        <w:trPr>
          <w:trHeight w:val="323"/>
        </w:trPr>
        <w:tc>
          <w:tcPr>
            <w:tcW w:w="904" w:type="pct"/>
            <w:vAlign w:val="center"/>
          </w:tcPr>
          <w:p w14:paraId="5A3F5DA9" w14:textId="7E3D3266" w:rsidR="00DE5D81" w:rsidRPr="00BB4F10" w:rsidRDefault="008E17B6" w:rsidP="001E4FE9">
            <w:r w:rsidRPr="00BB4F10">
              <w:t>**</w:t>
            </w:r>
            <w:r w:rsidR="00FA651B">
              <w:t xml:space="preserve"> Elective Options</w:t>
            </w:r>
          </w:p>
        </w:tc>
        <w:tc>
          <w:tcPr>
            <w:tcW w:w="3503" w:type="pct"/>
            <w:vAlign w:val="center"/>
          </w:tcPr>
          <w:p w14:paraId="431C9F3A" w14:textId="48B6CA9A" w:rsidR="00DE5D81" w:rsidRPr="00BB4F10" w:rsidRDefault="009A4F3E" w:rsidP="41E8B5F5">
            <w:pPr>
              <w:rPr>
                <w:b/>
                <w:bCs/>
              </w:rPr>
            </w:pPr>
            <w:r>
              <w:rPr>
                <w:b/>
                <w:bCs/>
              </w:rPr>
              <w:t xml:space="preserve">Examples of </w:t>
            </w:r>
            <w:r w:rsidR="007F082E">
              <w:rPr>
                <w:b/>
                <w:bCs/>
              </w:rPr>
              <w:t xml:space="preserve">Elective </w:t>
            </w:r>
            <w:r w:rsidR="475C3E37" w:rsidRPr="41E8B5F5">
              <w:rPr>
                <w:b/>
                <w:bCs/>
              </w:rPr>
              <w:t>Course</w:t>
            </w:r>
            <w:r w:rsidR="020DEE2C" w:rsidRPr="41E8B5F5">
              <w:rPr>
                <w:b/>
                <w:bCs/>
              </w:rPr>
              <w:t xml:space="preserve"> Options:</w:t>
            </w:r>
            <w:r w:rsidR="75231568" w:rsidRPr="41E8B5F5">
              <w:rPr>
                <w:b/>
                <w:bCs/>
              </w:rPr>
              <w:t xml:space="preserve"> </w:t>
            </w:r>
          </w:p>
          <w:p w14:paraId="60759116" w14:textId="3A44C6D7" w:rsidR="00DE5D81" w:rsidRPr="005F1F9E" w:rsidRDefault="137EB11D" w:rsidP="41E8B5F5">
            <w:r w:rsidRPr="005F1F9E">
              <w:t xml:space="preserve">ATHTRNG 7990 – Capstone Project in AT </w:t>
            </w:r>
            <w:r w:rsidR="49644F8E" w:rsidRPr="005F1F9E">
              <w:t xml:space="preserve"> </w:t>
            </w:r>
          </w:p>
          <w:p w14:paraId="641E0134" w14:textId="24FFD014" w:rsidR="00DE5D81" w:rsidRPr="005F1F9E" w:rsidRDefault="49644F8E" w:rsidP="41E8B5F5">
            <w:r w:rsidRPr="005F1F9E">
              <w:t>ATHTRNG 7998 – Research P</w:t>
            </w:r>
            <w:r w:rsidR="3740CAD4" w:rsidRPr="005F1F9E">
              <w:t xml:space="preserve">racticum </w:t>
            </w:r>
            <w:r w:rsidRPr="005F1F9E">
              <w:t xml:space="preserve">(non-thesis) </w:t>
            </w:r>
          </w:p>
          <w:p w14:paraId="55095C00" w14:textId="113717D2" w:rsidR="009A4F3E" w:rsidRDefault="009A4F3E" w:rsidP="009A4F3E">
            <w:r>
              <w:t xml:space="preserve">HTHRHSC 5100 </w:t>
            </w:r>
            <w:r w:rsidR="005F1F9E">
              <w:t xml:space="preserve">– </w:t>
            </w:r>
            <w:r>
              <w:t>Intro to Assistive Technology</w:t>
            </w:r>
          </w:p>
          <w:p w14:paraId="01CD8392" w14:textId="1FA40565" w:rsidR="009A4F3E" w:rsidRDefault="33D789D8" w:rsidP="001740D4">
            <w:r>
              <w:t xml:space="preserve">HTHRHSC 7250 – Teaching </w:t>
            </w:r>
            <w:r w:rsidR="16ADAC42">
              <w:t>&amp;</w:t>
            </w:r>
            <w:r>
              <w:t xml:space="preserve"> Curriculum in Health &amp; Rehabilitation Sciences</w:t>
            </w:r>
          </w:p>
          <w:p w14:paraId="439C7F90" w14:textId="62424A82" w:rsidR="6F2EF0E0" w:rsidRDefault="6F2EF0E0" w:rsidP="125708F6">
            <w:r w:rsidRPr="125708F6">
              <w:t>HTHRHSC 7300 – Management and Leadership in Health Sciences</w:t>
            </w:r>
          </w:p>
          <w:p w14:paraId="771E4AEB" w14:textId="77777777" w:rsidR="009A4F3E" w:rsidRDefault="009A4F3E" w:rsidP="009A4F3E">
            <w:r>
              <w:t>HTHRHSC 7350 – Issues and Policy in Health Sciences</w:t>
            </w:r>
          </w:p>
          <w:p w14:paraId="17A3E2AF" w14:textId="77777777" w:rsidR="009A4F3E" w:rsidRDefault="009A4F3E" w:rsidP="009A4F3E">
            <w:r>
              <w:t>HIMS 5610 – Medical Coding for Clinical Practice</w:t>
            </w:r>
          </w:p>
          <w:p w14:paraId="627737B4" w14:textId="244BD93E" w:rsidR="00E71E96" w:rsidRDefault="00E71E96" w:rsidP="009A4F3E">
            <w:r w:rsidRPr="005831B9">
              <w:t xml:space="preserve">MDN 6705 </w:t>
            </w:r>
            <w:r>
              <w:t xml:space="preserve">– </w:t>
            </w:r>
            <w:r w:rsidRPr="005831B9">
              <w:t>Advanced Nutrition for Performance (</w:t>
            </w:r>
            <w:r>
              <w:t>S</w:t>
            </w:r>
            <w:r w:rsidRPr="005831B9">
              <w:t xml:space="preserve">ports </w:t>
            </w:r>
            <w:r>
              <w:t>N</w:t>
            </w:r>
            <w:r w:rsidRPr="005831B9">
              <w:t>utrition)</w:t>
            </w:r>
            <w:r>
              <w:t xml:space="preserve"> (Fall)</w:t>
            </w:r>
          </w:p>
          <w:p w14:paraId="4BF90525" w14:textId="3CF7585B" w:rsidR="00DE5D81" w:rsidRPr="00BB4F10" w:rsidRDefault="33D789D8" w:rsidP="001E4FE9">
            <w:r>
              <w:t>Others as approved</w:t>
            </w:r>
          </w:p>
        </w:tc>
        <w:tc>
          <w:tcPr>
            <w:tcW w:w="593" w:type="pct"/>
            <w:vAlign w:val="center"/>
          </w:tcPr>
          <w:p w14:paraId="2B4733BC" w14:textId="776D89A3" w:rsidR="00DE5D81" w:rsidRPr="001740D4" w:rsidRDefault="000669A3" w:rsidP="001E4FE9">
            <w:r w:rsidRPr="001740D4">
              <w:t>3</w:t>
            </w:r>
          </w:p>
        </w:tc>
      </w:tr>
    </w:tbl>
    <w:p w14:paraId="4A8B8E74" w14:textId="65EFC5C0" w:rsidR="00825C91" w:rsidRDefault="00F12A56" w:rsidP="0022333B">
      <w:pPr>
        <w:widowControl w:val="0"/>
        <w:autoSpaceDE w:val="0"/>
        <w:autoSpaceDN w:val="0"/>
        <w:spacing w:before="7" w:after="0" w:line="240" w:lineRule="auto"/>
        <w:rPr>
          <w:rFonts w:ascii="Buckeye Sans 2" w:eastAsia="Arial" w:hAnsi="Buckeye Sans 2" w:cs="Arial"/>
          <w:sz w:val="20"/>
          <w:szCs w:val="20"/>
        </w:rPr>
      </w:pPr>
      <w:r>
        <w:rPr>
          <w:rFonts w:ascii="Buckeye Sans 2" w:eastAsia="Arial" w:hAnsi="Buckeye Sans 2" w:cs="Arial"/>
          <w:sz w:val="20"/>
          <w:szCs w:val="20"/>
        </w:rPr>
        <w:t>*</w:t>
      </w:r>
      <w:r w:rsidR="00570AD1">
        <w:rPr>
          <w:rFonts w:ascii="Buckeye Sans 2" w:eastAsia="Arial" w:hAnsi="Buckeye Sans 2" w:cs="Arial"/>
          <w:sz w:val="20"/>
          <w:szCs w:val="20"/>
        </w:rPr>
        <w:t>Not a required course for the MAT program</w:t>
      </w:r>
    </w:p>
    <w:p w14:paraId="4D428C31" w14:textId="088A6B05" w:rsidR="00570AD1" w:rsidRPr="008904ED" w:rsidRDefault="00570AD1" w:rsidP="0022333B">
      <w:pPr>
        <w:widowControl w:val="0"/>
        <w:autoSpaceDE w:val="0"/>
        <w:autoSpaceDN w:val="0"/>
        <w:spacing w:before="7" w:after="0" w:line="240" w:lineRule="auto"/>
        <w:rPr>
          <w:rFonts w:ascii="Buckeye Sans 2" w:eastAsia="Arial" w:hAnsi="Buckeye Sans 2" w:cs="Arial"/>
          <w:sz w:val="20"/>
          <w:szCs w:val="20"/>
        </w:rPr>
      </w:pPr>
      <w:r>
        <w:rPr>
          <w:rFonts w:ascii="Buckeye Sans 2" w:eastAsia="Arial" w:hAnsi="Buckeye Sans 2" w:cs="Arial"/>
          <w:sz w:val="20"/>
          <w:szCs w:val="20"/>
        </w:rPr>
        <w:t>**</w:t>
      </w:r>
      <w:r w:rsidR="00B02FAF">
        <w:rPr>
          <w:rFonts w:ascii="Buckeye Sans 2" w:eastAsia="Arial" w:hAnsi="Buckeye Sans 2" w:cs="Arial"/>
          <w:sz w:val="20"/>
          <w:szCs w:val="20"/>
        </w:rPr>
        <w:t xml:space="preserve">Students will choose </w:t>
      </w:r>
      <w:r w:rsidR="004C0B8F">
        <w:rPr>
          <w:rFonts w:ascii="Buckeye Sans 2" w:eastAsia="Arial" w:hAnsi="Buckeye Sans 2" w:cs="Arial"/>
          <w:sz w:val="20"/>
          <w:szCs w:val="20"/>
        </w:rPr>
        <w:t>one</w:t>
      </w:r>
      <w:r w:rsidR="00B02FAF">
        <w:rPr>
          <w:rFonts w:ascii="Buckeye Sans 2" w:eastAsia="Arial" w:hAnsi="Buckeye Sans 2" w:cs="Arial"/>
          <w:sz w:val="20"/>
          <w:szCs w:val="20"/>
        </w:rPr>
        <w:t xml:space="preserve"> 3-cre</w:t>
      </w:r>
      <w:r w:rsidR="004C0B8F">
        <w:rPr>
          <w:rFonts w:ascii="Buckeye Sans 2" w:eastAsia="Arial" w:hAnsi="Buckeye Sans 2" w:cs="Arial"/>
          <w:sz w:val="20"/>
          <w:szCs w:val="20"/>
        </w:rPr>
        <w:t>d</w:t>
      </w:r>
      <w:r w:rsidR="00B02FAF">
        <w:rPr>
          <w:rFonts w:ascii="Buckeye Sans 2" w:eastAsia="Arial" w:hAnsi="Buckeye Sans 2" w:cs="Arial"/>
          <w:sz w:val="20"/>
          <w:szCs w:val="20"/>
        </w:rPr>
        <w:t xml:space="preserve">it hour elective to fulfill the graduate course elective </w:t>
      </w:r>
      <w:r w:rsidR="004C0B8F">
        <w:rPr>
          <w:rFonts w:ascii="Buckeye Sans 2" w:eastAsia="Arial" w:hAnsi="Buckeye Sans 2" w:cs="Arial"/>
          <w:sz w:val="20"/>
          <w:szCs w:val="20"/>
        </w:rPr>
        <w:t>MAT program requirement</w:t>
      </w:r>
    </w:p>
    <w:p w14:paraId="282E43CC" w14:textId="65A59402" w:rsidR="00825C91" w:rsidRPr="00FF0FF1" w:rsidRDefault="00825C91" w:rsidP="00FF0FF1">
      <w:pPr>
        <w:pStyle w:val="Heading1"/>
      </w:pPr>
      <w:bookmarkStart w:id="30" w:name="_bookmark11"/>
      <w:bookmarkStart w:id="31" w:name="_bookmark19"/>
      <w:bookmarkStart w:id="32" w:name="_bookmark22"/>
      <w:bookmarkStart w:id="33" w:name="_Toc117502358"/>
      <w:bookmarkStart w:id="34" w:name="_Toc135734002"/>
      <w:bookmarkEnd w:id="30"/>
      <w:bookmarkEnd w:id="31"/>
      <w:bookmarkEnd w:id="32"/>
      <w:r w:rsidRPr="00FF0FF1">
        <w:t>Retention and Good Standing</w:t>
      </w:r>
      <w:bookmarkEnd w:id="33"/>
      <w:bookmarkEnd w:id="34"/>
    </w:p>
    <w:p w14:paraId="042009DE" w14:textId="2BD03085" w:rsidR="001D6E8B" w:rsidRPr="001D6E8B" w:rsidRDefault="00825C91" w:rsidP="001D6E8B">
      <w:pPr>
        <w:rPr>
          <w:rFonts w:eastAsia="Arial"/>
        </w:rPr>
      </w:pPr>
      <w:r w:rsidRPr="6BDC38AE">
        <w:rPr>
          <w:rFonts w:eastAsia="Arial"/>
        </w:rPr>
        <w:t xml:space="preserve">The </w:t>
      </w:r>
      <w:r w:rsidR="00651674" w:rsidRPr="6BDC38AE">
        <w:rPr>
          <w:rFonts w:eastAsia="Arial"/>
        </w:rPr>
        <w:t>MAT</w:t>
      </w:r>
      <w:r w:rsidRPr="6BDC38AE">
        <w:rPr>
          <w:rFonts w:eastAsia="Arial"/>
        </w:rPr>
        <w:t xml:space="preserve"> program is committed to our students’ success and the health, safety and well-being of our students, faculty, staff, and patients. The program establishes specific requirements for students to remain in good standing and eligible to complete the different aspects of the program. Students shall be in “good standing” when they are compliant with </w:t>
      </w:r>
      <w:r w:rsidR="00993613">
        <w:rPr>
          <w:rFonts w:eastAsia="Arial"/>
        </w:rPr>
        <w:t xml:space="preserve">both HRS </w:t>
      </w:r>
      <w:r w:rsidRPr="6BDC38AE">
        <w:rPr>
          <w:rFonts w:eastAsia="Arial"/>
        </w:rPr>
        <w:t xml:space="preserve">and </w:t>
      </w:r>
      <w:r w:rsidR="00F74F0B" w:rsidRPr="6BDC38AE">
        <w:rPr>
          <w:rFonts w:eastAsia="Arial"/>
        </w:rPr>
        <w:t xml:space="preserve">graduate school policies. </w:t>
      </w:r>
      <w:r w:rsidR="001D6E8B" w:rsidRPr="001D6E8B">
        <w:rPr>
          <w:rFonts w:eastAsia="Arial"/>
        </w:rPr>
        <w:t>To be considered as a student in good academic standing, the student must</w:t>
      </w:r>
      <w:r w:rsidR="001D6E8B">
        <w:rPr>
          <w:rFonts w:eastAsia="Arial"/>
        </w:rPr>
        <w:t>:</w:t>
      </w:r>
      <w:r w:rsidR="001D6E8B" w:rsidRPr="001D6E8B">
        <w:rPr>
          <w:rFonts w:eastAsia="Arial"/>
        </w:rPr>
        <w:t> </w:t>
      </w:r>
    </w:p>
    <w:p w14:paraId="5A6E1F1B" w14:textId="0960DFC0" w:rsidR="001D6E8B" w:rsidRDefault="001D6E8B" w:rsidP="001D6E8B">
      <w:pPr>
        <w:pStyle w:val="ListParagraph"/>
        <w:numPr>
          <w:ilvl w:val="0"/>
          <w:numId w:val="77"/>
        </w:numPr>
        <w:rPr>
          <w:rFonts w:eastAsia="Arial"/>
        </w:rPr>
      </w:pPr>
      <w:r w:rsidRPr="00B97880">
        <w:rPr>
          <w:rFonts w:eastAsia="Arial"/>
        </w:rPr>
        <w:t xml:space="preserve">Hold and maintain a </w:t>
      </w:r>
      <w:proofErr w:type="spellStart"/>
      <w:r w:rsidR="4595DBF3" w:rsidRPr="51042112">
        <w:rPr>
          <w:rFonts w:eastAsia="Arial"/>
        </w:rPr>
        <w:t>c</w:t>
      </w:r>
      <w:r w:rsidRPr="006941A1">
        <w:rPr>
          <w:rFonts w:eastAsia="Arial"/>
        </w:rPr>
        <w:t>GPA</w:t>
      </w:r>
      <w:proofErr w:type="spellEnd"/>
      <w:r w:rsidRPr="006941A1">
        <w:rPr>
          <w:rFonts w:eastAsia="Arial"/>
        </w:rPr>
        <w:t xml:space="preserve"> ≥ 3.0 as a graduate student at Ohio State. </w:t>
      </w:r>
    </w:p>
    <w:p w14:paraId="661AFDFE" w14:textId="69FEAD30" w:rsidR="001D6E8B" w:rsidRPr="00054928" w:rsidRDefault="78948AE8" w:rsidP="001D6E8B">
      <w:pPr>
        <w:pStyle w:val="ListParagraph"/>
        <w:numPr>
          <w:ilvl w:val="0"/>
          <w:numId w:val="77"/>
        </w:numPr>
        <w:rPr>
          <w:rFonts w:eastAsia="Arial"/>
        </w:rPr>
      </w:pPr>
      <w:r w:rsidRPr="125708F6">
        <w:rPr>
          <w:rFonts w:eastAsia="Arial"/>
        </w:rPr>
        <w:lastRenderedPageBreak/>
        <w:t>Obtain a minimum grade of a “C” or “S” in all athletic training courses with an ATHTRNG prefix. If a “C-</w:t>
      </w:r>
      <w:r w:rsidR="1557BCF8" w:rsidRPr="125708F6">
        <w:rPr>
          <w:rFonts w:eastAsia="Arial"/>
        </w:rPr>
        <w:t>”</w:t>
      </w:r>
      <w:r w:rsidRPr="125708F6">
        <w:rPr>
          <w:rFonts w:eastAsia="Arial"/>
        </w:rPr>
        <w:t>, "D", "E"</w:t>
      </w:r>
      <w:r w:rsidR="1DC9AC0A" w:rsidRPr="125708F6">
        <w:rPr>
          <w:rFonts w:eastAsia="Arial"/>
        </w:rPr>
        <w:t>,</w:t>
      </w:r>
      <w:r w:rsidRPr="125708F6">
        <w:rPr>
          <w:rFonts w:eastAsia="Arial"/>
        </w:rPr>
        <w:t xml:space="preserve"> or a "U" is received in any required course, the course must be repeated prior to graduation and a minimum grade of "C" or "S" attained. </w:t>
      </w:r>
    </w:p>
    <w:p w14:paraId="67E2A1BC" w14:textId="77777777" w:rsidR="001D6E8B" w:rsidRDefault="001D6E8B" w:rsidP="001D6E8B">
      <w:pPr>
        <w:pStyle w:val="ListParagraph"/>
        <w:numPr>
          <w:ilvl w:val="0"/>
          <w:numId w:val="77"/>
        </w:numPr>
        <w:rPr>
          <w:rFonts w:eastAsia="Arial"/>
        </w:rPr>
      </w:pPr>
      <w:r w:rsidRPr="00054928">
        <w:rPr>
          <w:rFonts w:eastAsia="Arial"/>
        </w:rPr>
        <w:t>Not be on academic probation</w:t>
      </w:r>
      <w:r>
        <w:rPr>
          <w:rFonts w:eastAsia="Arial"/>
        </w:rPr>
        <w:t>.</w:t>
      </w:r>
    </w:p>
    <w:p w14:paraId="66110197" w14:textId="25FB8363" w:rsidR="001D6E8B" w:rsidRDefault="5E084D86" w:rsidP="001D6E8B">
      <w:pPr>
        <w:pStyle w:val="ListParagraph"/>
        <w:numPr>
          <w:ilvl w:val="0"/>
          <w:numId w:val="77"/>
        </w:numPr>
        <w:rPr>
          <w:rFonts w:eastAsia="Arial"/>
        </w:rPr>
      </w:pPr>
      <w:r w:rsidRPr="125708F6">
        <w:rPr>
          <w:rFonts w:eastAsia="Arial"/>
        </w:rPr>
        <w:t>N</w:t>
      </w:r>
      <w:r w:rsidR="78948AE8" w:rsidRPr="125708F6">
        <w:rPr>
          <w:rFonts w:eastAsia="Arial"/>
        </w:rPr>
        <w:t xml:space="preserve">ever received </w:t>
      </w:r>
      <w:r w:rsidR="7C53F014" w:rsidRPr="125708F6">
        <w:rPr>
          <w:rFonts w:eastAsia="Arial"/>
        </w:rPr>
        <w:t>a warning</w:t>
      </w:r>
      <w:r w:rsidR="78948AE8" w:rsidRPr="125708F6">
        <w:rPr>
          <w:rFonts w:eastAsia="Arial"/>
        </w:rPr>
        <w:t xml:space="preserve"> for failure to make reasonable progress towards the graduate degree by </w:t>
      </w:r>
      <w:r w:rsidR="5B4736EE" w:rsidRPr="125708F6">
        <w:rPr>
          <w:rFonts w:eastAsia="Arial"/>
        </w:rPr>
        <w:t>the graduate</w:t>
      </w:r>
      <w:r w:rsidR="78948AE8" w:rsidRPr="125708F6">
        <w:rPr>
          <w:rFonts w:eastAsia="Arial"/>
        </w:rPr>
        <w:t xml:space="preserve"> school. </w:t>
      </w:r>
    </w:p>
    <w:p w14:paraId="0EFD4F70" w14:textId="32FB4575" w:rsidR="001D6E8B" w:rsidRDefault="78948AE8" w:rsidP="001D6E8B">
      <w:pPr>
        <w:pStyle w:val="ListParagraph"/>
        <w:numPr>
          <w:ilvl w:val="0"/>
          <w:numId w:val="77"/>
        </w:numPr>
        <w:rPr>
          <w:rFonts w:eastAsia="Arial"/>
        </w:rPr>
      </w:pPr>
      <w:r w:rsidRPr="125708F6">
        <w:rPr>
          <w:rFonts w:eastAsia="Arial"/>
        </w:rPr>
        <w:t xml:space="preserve">Not currently on </w:t>
      </w:r>
      <w:r w:rsidR="7E499A0D" w:rsidRPr="125708F6">
        <w:rPr>
          <w:rFonts w:eastAsia="Arial"/>
        </w:rPr>
        <w:t xml:space="preserve">a </w:t>
      </w:r>
      <w:r w:rsidRPr="125708F6">
        <w:rPr>
          <w:rFonts w:eastAsia="Arial"/>
        </w:rPr>
        <w:t xml:space="preserve">Level II </w:t>
      </w:r>
      <w:r w:rsidR="57EFC0E4" w:rsidRPr="125708F6">
        <w:rPr>
          <w:rFonts w:eastAsia="Arial"/>
        </w:rPr>
        <w:t>P</w:t>
      </w:r>
      <w:r w:rsidR="1B627A2F" w:rsidRPr="125708F6">
        <w:rPr>
          <w:rFonts w:eastAsia="Arial"/>
        </w:rPr>
        <w:t>erformance Improvement Plan</w:t>
      </w:r>
      <w:r w:rsidRPr="125708F6">
        <w:rPr>
          <w:rFonts w:eastAsia="Arial"/>
        </w:rPr>
        <w:t>. </w:t>
      </w:r>
    </w:p>
    <w:p w14:paraId="17F98298" w14:textId="0575B069" w:rsidR="001D6E8B" w:rsidRPr="00DE24D8" w:rsidRDefault="001D6E8B" w:rsidP="00DE24D8">
      <w:pPr>
        <w:pStyle w:val="ListParagraph"/>
        <w:numPr>
          <w:ilvl w:val="0"/>
          <w:numId w:val="77"/>
        </w:numPr>
        <w:rPr>
          <w:rFonts w:eastAsia="Arial"/>
        </w:rPr>
      </w:pPr>
      <w:r w:rsidRPr="00DE24D8">
        <w:rPr>
          <w:rFonts w:eastAsia="Arial"/>
        </w:rPr>
        <w:t>Have no findings of academic misconduct from the university’s Committee on Academic Misconduct. </w:t>
      </w:r>
    </w:p>
    <w:p w14:paraId="7519B63C" w14:textId="77777777" w:rsidR="00CB5E08" w:rsidRDefault="00CB5E08" w:rsidP="001E4FE9">
      <w:pPr>
        <w:pStyle w:val="Heading2"/>
      </w:pPr>
      <w:bookmarkStart w:id="35" w:name="_Toc135734003"/>
      <w:bookmarkStart w:id="36" w:name="_Hlk135993560"/>
      <w:bookmarkStart w:id="37" w:name="_Toc117502359"/>
    </w:p>
    <w:p w14:paraId="5B8BD45B" w14:textId="77777777" w:rsidR="00C13546" w:rsidRPr="00D44071" w:rsidRDefault="00C13546" w:rsidP="001E4FE9">
      <w:pPr>
        <w:pStyle w:val="Heading2"/>
      </w:pPr>
      <w:r w:rsidRPr="001E4FE9">
        <w:t>Remediation</w:t>
      </w:r>
      <w:r>
        <w:t xml:space="preserve"> to Ensure</w:t>
      </w:r>
      <w:r w:rsidRPr="00D44071">
        <w:t xml:space="preserve"> Competence</w:t>
      </w:r>
      <w:bookmarkEnd w:id="35"/>
    </w:p>
    <w:p w14:paraId="0E006DA3" w14:textId="45D06224" w:rsidR="00CB5E08" w:rsidRDefault="5B324B1D" w:rsidP="001E4FE9">
      <w:pPr>
        <w:rPr>
          <w:rFonts w:eastAsia="Arial"/>
        </w:rPr>
      </w:pPr>
      <w:r w:rsidRPr="125708F6">
        <w:rPr>
          <w:rFonts w:eastAsia="Arial"/>
        </w:rPr>
        <w:t xml:space="preserve">The AT program has an obligation to protect the public and the integrity of the profession by ensuring the professional competence of its graduates. </w:t>
      </w:r>
      <w:r w:rsidR="7ABE5323" w:rsidRPr="125708F6">
        <w:rPr>
          <w:rFonts w:eastAsia="Arial"/>
        </w:rPr>
        <w:t>Two types of remediation are possible</w:t>
      </w:r>
      <w:r w:rsidR="391DBBD3" w:rsidRPr="125708F6">
        <w:rPr>
          <w:rFonts w:eastAsia="Arial"/>
        </w:rPr>
        <w:t>:</w:t>
      </w:r>
      <w:r w:rsidR="62DEF0B8" w:rsidRPr="125708F6">
        <w:rPr>
          <w:rFonts w:eastAsia="Arial"/>
        </w:rPr>
        <w:t xml:space="preserve"> (1) </w:t>
      </w:r>
      <w:r w:rsidR="7ABE5323" w:rsidRPr="125708F6">
        <w:rPr>
          <w:rFonts w:eastAsia="Arial"/>
        </w:rPr>
        <w:t>course</w:t>
      </w:r>
      <w:r w:rsidR="2886B891" w:rsidRPr="125708F6">
        <w:rPr>
          <w:rFonts w:eastAsia="Arial"/>
        </w:rPr>
        <w:t>/clinical</w:t>
      </w:r>
      <w:r w:rsidR="7ABE5323" w:rsidRPr="125708F6">
        <w:rPr>
          <w:rFonts w:eastAsia="Arial"/>
        </w:rPr>
        <w:t xml:space="preserve"> remediation and </w:t>
      </w:r>
      <w:r w:rsidR="62DEF0B8" w:rsidRPr="125708F6">
        <w:rPr>
          <w:rFonts w:eastAsia="Arial"/>
        </w:rPr>
        <w:t xml:space="preserve">(2) </w:t>
      </w:r>
      <w:r w:rsidR="7ABE5323" w:rsidRPr="125708F6">
        <w:rPr>
          <w:rFonts w:eastAsia="Arial"/>
        </w:rPr>
        <w:t>practical exam remediation.</w:t>
      </w:r>
    </w:p>
    <w:p w14:paraId="4FD4F91F" w14:textId="4C67A8EC" w:rsidR="00CB5E08" w:rsidRPr="00054928" w:rsidRDefault="7ABE5323" w:rsidP="00054928">
      <w:pPr>
        <w:pStyle w:val="ListParagraph"/>
        <w:numPr>
          <w:ilvl w:val="0"/>
          <w:numId w:val="78"/>
        </w:numPr>
        <w:rPr>
          <w:rFonts w:eastAsia="Arial"/>
        </w:rPr>
      </w:pPr>
      <w:r w:rsidRPr="125708F6">
        <w:rPr>
          <w:rFonts w:eastAsia="Arial"/>
        </w:rPr>
        <w:t xml:space="preserve">Course </w:t>
      </w:r>
      <w:r w:rsidR="78948AE8" w:rsidRPr="125708F6">
        <w:rPr>
          <w:rFonts w:eastAsia="Arial"/>
        </w:rPr>
        <w:t xml:space="preserve">Remediation will take place if a student earns a C- or below in any </w:t>
      </w:r>
      <w:r w:rsidRPr="125708F6">
        <w:rPr>
          <w:rFonts w:eastAsia="Arial"/>
        </w:rPr>
        <w:t>athletic training course</w:t>
      </w:r>
      <w:r w:rsidR="2C3EA340" w:rsidRPr="125708F6">
        <w:rPr>
          <w:rFonts w:eastAsia="Arial"/>
        </w:rPr>
        <w:t xml:space="preserve"> or a U in a clinical course</w:t>
      </w:r>
      <w:r w:rsidRPr="125708F6">
        <w:rPr>
          <w:rFonts w:eastAsia="Arial"/>
        </w:rPr>
        <w:t>. A C-</w:t>
      </w:r>
      <w:r w:rsidR="45E18C52" w:rsidRPr="125708F6">
        <w:rPr>
          <w:rFonts w:eastAsia="Arial"/>
        </w:rPr>
        <w:t>/U</w:t>
      </w:r>
      <w:r w:rsidRPr="125708F6">
        <w:rPr>
          <w:rFonts w:eastAsia="Arial"/>
        </w:rPr>
        <w:t xml:space="preserve"> is considered </w:t>
      </w:r>
      <w:r w:rsidR="603F1BC9" w:rsidRPr="125708F6">
        <w:rPr>
          <w:rFonts w:eastAsia="Arial"/>
        </w:rPr>
        <w:t>failing,</w:t>
      </w:r>
      <w:r w:rsidRPr="125708F6">
        <w:rPr>
          <w:rFonts w:eastAsia="Arial"/>
        </w:rPr>
        <w:t xml:space="preserve"> and the student will be required to remediate the entire course. Remediation of a failed didactic or clinical course is allowed only </w:t>
      </w:r>
      <w:r w:rsidRPr="125708F6">
        <w:rPr>
          <w:rFonts w:eastAsia="Arial"/>
          <w:i/>
          <w:iCs/>
        </w:rPr>
        <w:t>ONE</w:t>
      </w:r>
      <w:r w:rsidRPr="125708F6">
        <w:rPr>
          <w:rFonts w:eastAsia="Arial"/>
        </w:rPr>
        <w:t xml:space="preserve"> time during enrollment in the program. This likely will result in a pause in the program until the course can be re-taken with a successful grade. </w:t>
      </w:r>
      <w:r w:rsidR="62DEF0B8" w:rsidRPr="125708F6">
        <w:rPr>
          <w:rFonts w:eastAsia="Arial"/>
        </w:rPr>
        <w:t>Athletic training courses are offered one semester per year; therefore, completion of the curriculum is likely to be delayed for one year. This may necessitate the need for a leave of absence from the program.</w:t>
      </w:r>
    </w:p>
    <w:p w14:paraId="3865FBF9" w14:textId="580860A3" w:rsidR="00CB5E08" w:rsidRPr="00CB5E08" w:rsidRDefault="7ABE5323" w:rsidP="00054928">
      <w:pPr>
        <w:ind w:left="720"/>
        <w:rPr>
          <w:rFonts w:eastAsia="Arial"/>
        </w:rPr>
      </w:pPr>
      <w:r w:rsidRPr="125708F6">
        <w:rPr>
          <w:rFonts w:eastAsia="Arial"/>
        </w:rPr>
        <w:t>If a course</w:t>
      </w:r>
      <w:r w:rsidR="36606340" w:rsidRPr="125708F6">
        <w:rPr>
          <w:rFonts w:eastAsia="Arial"/>
        </w:rPr>
        <w:t>/clinical</w:t>
      </w:r>
      <w:r w:rsidRPr="125708F6">
        <w:rPr>
          <w:rFonts w:eastAsia="Arial"/>
        </w:rPr>
        <w:t xml:space="preserve"> is being remediated, a learning contract will be written and signed by the student and the course instructor</w:t>
      </w:r>
      <w:r w:rsidR="1679BB9E" w:rsidRPr="125708F6">
        <w:rPr>
          <w:rFonts w:eastAsia="Arial"/>
        </w:rPr>
        <w:t xml:space="preserve"> and/or preceptor</w:t>
      </w:r>
      <w:r w:rsidRPr="125708F6">
        <w:rPr>
          <w:rFonts w:eastAsia="Arial"/>
        </w:rPr>
        <w:t xml:space="preserve"> and must be approved by the program director. The student will also be placed on </w:t>
      </w:r>
      <w:r w:rsidR="18C5F03C" w:rsidRPr="125708F6">
        <w:rPr>
          <w:rFonts w:eastAsia="Arial"/>
        </w:rPr>
        <w:t xml:space="preserve">a </w:t>
      </w:r>
      <w:r w:rsidR="647105BC" w:rsidRPr="125708F6">
        <w:rPr>
          <w:rFonts w:eastAsia="Arial"/>
        </w:rPr>
        <w:t>Le</w:t>
      </w:r>
      <w:r w:rsidR="0CCA75E0" w:rsidRPr="125708F6">
        <w:rPr>
          <w:rFonts w:eastAsia="Arial"/>
        </w:rPr>
        <w:t>v</w:t>
      </w:r>
      <w:r w:rsidR="647105BC" w:rsidRPr="125708F6">
        <w:rPr>
          <w:rFonts w:eastAsia="Arial"/>
        </w:rPr>
        <w:t>el I</w:t>
      </w:r>
      <w:r w:rsidR="5B5EFBF5" w:rsidRPr="125708F6">
        <w:rPr>
          <w:rFonts w:eastAsia="Arial"/>
        </w:rPr>
        <w:t xml:space="preserve"> </w:t>
      </w:r>
      <w:r w:rsidR="647105BC" w:rsidRPr="125708F6">
        <w:rPr>
          <w:rFonts w:eastAsia="Arial"/>
        </w:rPr>
        <w:t>P</w:t>
      </w:r>
      <w:r w:rsidR="32CE5BAD" w:rsidRPr="125708F6">
        <w:rPr>
          <w:rFonts w:eastAsia="Arial"/>
        </w:rPr>
        <w:t>erformance Improvement Plan</w:t>
      </w:r>
      <w:r w:rsidRPr="125708F6">
        <w:rPr>
          <w:rFonts w:eastAsia="Arial"/>
        </w:rPr>
        <w:t>. Failure to pass the remediation as defined by the learning contract and with the minimum grade requirement of a C</w:t>
      </w:r>
      <w:r w:rsidR="23EDA4E6" w:rsidRPr="125708F6">
        <w:rPr>
          <w:rFonts w:eastAsia="Arial"/>
        </w:rPr>
        <w:t xml:space="preserve"> or S</w:t>
      </w:r>
      <w:r w:rsidRPr="125708F6">
        <w:rPr>
          <w:rFonts w:eastAsia="Arial"/>
        </w:rPr>
        <w:t>, shall result in failure of the course</w:t>
      </w:r>
      <w:r w:rsidR="42F80E35" w:rsidRPr="125708F6">
        <w:rPr>
          <w:rFonts w:eastAsia="Arial"/>
        </w:rPr>
        <w:t>/</w:t>
      </w:r>
      <w:r w:rsidR="6D528C69" w:rsidRPr="125708F6">
        <w:rPr>
          <w:rFonts w:eastAsia="Arial"/>
        </w:rPr>
        <w:t>clinical for</w:t>
      </w:r>
      <w:r w:rsidRPr="125708F6">
        <w:rPr>
          <w:rFonts w:eastAsia="Arial"/>
        </w:rPr>
        <w:t xml:space="preserve"> a second time. Courses</w:t>
      </w:r>
      <w:r w:rsidR="18708CD6" w:rsidRPr="125708F6">
        <w:rPr>
          <w:rFonts w:eastAsia="Arial"/>
        </w:rPr>
        <w:t>/clinicals</w:t>
      </w:r>
      <w:r w:rsidRPr="125708F6">
        <w:rPr>
          <w:rFonts w:eastAsia="Arial"/>
        </w:rPr>
        <w:t xml:space="preserve"> may not be re-taken more than </w:t>
      </w:r>
      <w:r w:rsidR="78A70FED" w:rsidRPr="125708F6">
        <w:rPr>
          <w:rFonts w:eastAsia="Arial"/>
        </w:rPr>
        <w:t>once</w:t>
      </w:r>
      <w:r w:rsidRPr="125708F6">
        <w:rPr>
          <w:rFonts w:eastAsia="Arial"/>
        </w:rPr>
        <w:t xml:space="preserve">. A second failure of the same or different course will result in the student being dismissed from the program. If still in good standing with the Graduate School, the student may investigate transferring into another program. </w:t>
      </w:r>
    </w:p>
    <w:p w14:paraId="3B80448B" w14:textId="77777777" w:rsidR="00CB5E08" w:rsidRPr="00CB5E08" w:rsidRDefault="7ABE5323" w:rsidP="00054928">
      <w:pPr>
        <w:ind w:left="720"/>
        <w:rPr>
          <w:rFonts w:eastAsia="Arial"/>
        </w:rPr>
      </w:pPr>
      <w:r w:rsidRPr="125708F6">
        <w:rPr>
          <w:rFonts w:eastAsia="Arial"/>
        </w:rPr>
        <w:t>The final grade entered if remediation is successful will be a C, nothing higher than a C. If the remediation is not satisfactory, the grade originally earned at the end of the course will be entered.</w:t>
      </w:r>
    </w:p>
    <w:p w14:paraId="6FF8C17D" w14:textId="2625D407" w:rsidR="001D6E8B" w:rsidRDefault="00C13546" w:rsidP="006D2750">
      <w:pPr>
        <w:ind w:left="720"/>
        <w:rPr>
          <w:rFonts w:eastAsia="Arial"/>
        </w:rPr>
      </w:pPr>
      <w:r w:rsidRPr="00C56393">
        <w:rPr>
          <w:rFonts w:eastAsia="Arial"/>
        </w:rPr>
        <w:t xml:space="preserve">Students who </w:t>
      </w:r>
      <w:r w:rsidR="00CB5E08" w:rsidRPr="00CB5E08">
        <w:rPr>
          <w:rFonts w:eastAsia="Arial"/>
        </w:rPr>
        <w:t>are not in good standing may become ineligible for portions of the program, or in some cases may be disenrolled from the MAT program or dismissed from the university.</w:t>
      </w:r>
    </w:p>
    <w:p w14:paraId="1E5E7BA8" w14:textId="1798075E" w:rsidR="00C13546" w:rsidRPr="006941A1" w:rsidRDefault="00CB5E08" w:rsidP="006D2750">
      <w:pPr>
        <w:pStyle w:val="ListParagraph"/>
        <w:numPr>
          <w:ilvl w:val="0"/>
          <w:numId w:val="78"/>
        </w:numPr>
      </w:pPr>
      <w:r w:rsidRPr="006D2750">
        <w:rPr>
          <w:rFonts w:eastAsia="Arial"/>
        </w:rPr>
        <w:t xml:space="preserve">Practical exam remediation will take place </w:t>
      </w:r>
      <w:r w:rsidR="003B63D2" w:rsidRPr="006D2750">
        <w:rPr>
          <w:rFonts w:eastAsia="Arial"/>
        </w:rPr>
        <w:t>with</w:t>
      </w:r>
      <w:r w:rsidR="00A210FE">
        <w:rPr>
          <w:rFonts w:eastAsia="Arial"/>
        </w:rPr>
        <w:t xml:space="preserve"> </w:t>
      </w:r>
      <w:r w:rsidRPr="00610E57">
        <w:rPr>
          <w:rFonts w:eastAsia="Arial"/>
        </w:rPr>
        <w:t>s</w:t>
      </w:r>
      <w:r w:rsidR="00C13546" w:rsidRPr="00610E57">
        <w:rPr>
          <w:rFonts w:eastAsia="Arial"/>
        </w:rPr>
        <w:t xml:space="preserve">tudents who </w:t>
      </w:r>
      <w:r w:rsidR="00C13546" w:rsidRPr="00610E57">
        <w:t>fail to demonstrate competence, a score of 80% or greater</w:t>
      </w:r>
      <w:r w:rsidR="009E3D32" w:rsidRPr="00610E57">
        <w:rPr>
          <w:rFonts w:eastAsia="Arial"/>
        </w:rPr>
        <w:t xml:space="preserve"> on practical exams</w:t>
      </w:r>
      <w:r w:rsidR="003B63D2" w:rsidRPr="00610E57">
        <w:rPr>
          <w:rFonts w:eastAsia="Arial"/>
        </w:rPr>
        <w:t>. The student</w:t>
      </w:r>
      <w:r w:rsidR="00C13546" w:rsidRPr="00610E57">
        <w:t xml:space="preserve"> will be required to remediate that specific </w:t>
      </w:r>
      <w:r w:rsidR="009E3D32" w:rsidRPr="00610E57">
        <w:rPr>
          <w:rFonts w:eastAsia="Arial"/>
        </w:rPr>
        <w:t>practical exam</w:t>
      </w:r>
      <w:r w:rsidR="00C13546" w:rsidRPr="00610E57">
        <w:t xml:space="preserve"> </w:t>
      </w:r>
      <w:r w:rsidR="00EC0C66" w:rsidRPr="00CF016D">
        <w:t>no more than two times</w:t>
      </w:r>
      <w:r w:rsidR="00C13546" w:rsidRPr="006941A1">
        <w:t>. Multiple deficient grades</w:t>
      </w:r>
      <w:r w:rsidR="00AF65CD" w:rsidRPr="006941A1">
        <w:t xml:space="preserve"> or missing assignments</w:t>
      </w:r>
      <w:r w:rsidR="00C13546" w:rsidRPr="006941A1">
        <w:t xml:space="preserve"> in a course will result in a failing or unsatisfactory grade in the related course(s) and prevent the student from progressing forward or graduating from the MAT program. </w:t>
      </w:r>
    </w:p>
    <w:p w14:paraId="057BA9EB" w14:textId="49EB8E99" w:rsidR="00C13546" w:rsidRPr="00C56393" w:rsidRDefault="5B324B1D" w:rsidP="125708F6">
      <w:pPr>
        <w:rPr>
          <w:rFonts w:eastAsia="Arial"/>
        </w:rPr>
      </w:pPr>
      <w:r w:rsidRPr="125708F6">
        <w:rPr>
          <w:rFonts w:eastAsia="Arial"/>
        </w:rPr>
        <w:lastRenderedPageBreak/>
        <w:t>MAT students are limited to receiving a single deficient course grade, below a ‘</w:t>
      </w:r>
      <w:r w:rsidR="7F92B15D" w:rsidRPr="125708F6">
        <w:rPr>
          <w:rFonts w:eastAsia="Arial"/>
        </w:rPr>
        <w:t>C</w:t>
      </w:r>
      <w:r w:rsidRPr="125708F6">
        <w:rPr>
          <w:rFonts w:eastAsia="Arial"/>
        </w:rPr>
        <w:t>’</w:t>
      </w:r>
      <w:r w:rsidR="59B86DAC" w:rsidRPr="125708F6">
        <w:rPr>
          <w:rFonts w:eastAsia="Arial"/>
        </w:rPr>
        <w:t xml:space="preserve"> or ‘U’</w:t>
      </w:r>
      <w:r w:rsidRPr="125708F6">
        <w:rPr>
          <w:rFonts w:eastAsia="Arial"/>
        </w:rPr>
        <w:t>, across the entirety of their program. Students who receive deficient grades in more than one course in the same term; or who fail to earn the required grade when repeating a deficient course; or who subsequently earn a deficient grade in an additional course may be disenrolled from the MAT program.</w:t>
      </w:r>
      <w:bookmarkStart w:id="38" w:name="_bookmark29"/>
      <w:bookmarkEnd w:id="38"/>
      <w:r w:rsidRPr="125708F6">
        <w:rPr>
          <w:rFonts w:eastAsia="Arial"/>
        </w:rPr>
        <w:t xml:space="preserve"> Students are expected to earn the threshold grade in courses within the normal duration and timeframe of each course</w:t>
      </w:r>
      <w:r w:rsidR="3F69F3E7" w:rsidRPr="125708F6">
        <w:rPr>
          <w:rFonts w:eastAsia="Arial"/>
        </w:rPr>
        <w:t>.</w:t>
      </w:r>
    </w:p>
    <w:p w14:paraId="616D81E6" w14:textId="135727B5" w:rsidR="00C13546" w:rsidRPr="00C56393" w:rsidRDefault="5B324B1D" w:rsidP="001E4FE9">
      <w:pPr>
        <w:rPr>
          <w:rFonts w:eastAsia="Arial"/>
        </w:rPr>
      </w:pPr>
      <w:r w:rsidRPr="125708F6">
        <w:rPr>
          <w:rFonts w:eastAsia="Arial"/>
        </w:rPr>
        <w:t xml:space="preserve">While grades of “I” (incomplete) are appropriately used in the case of extenuating circumstances (e.g., student illness/hospitalization, etc.), in rare cases, MAT course instructors may also use an “incomplete” grade as a competence related time-extension for courses. This extension is only appropriate if the instructor believes that minimum competence can be demonstrated with a small extension of time or experience, the noted deficiency and remediation plan are specifically delineated, and there is concurrence from the program director. </w:t>
      </w:r>
      <w:hyperlink r:id="rId15">
        <w:r w:rsidRPr="125708F6">
          <w:rPr>
            <w:rFonts w:eastAsia="Arial"/>
            <w:color w:val="0000FF"/>
            <w:u w:val="single"/>
          </w:rPr>
          <w:t>Faculty rule 3335-8-21</w:t>
        </w:r>
        <w:r w:rsidRPr="125708F6">
          <w:rPr>
            <w:rFonts w:eastAsia="Arial"/>
            <w:color w:val="0000FF"/>
          </w:rPr>
          <w:t xml:space="preserve"> </w:t>
        </w:r>
      </w:hyperlink>
      <w:r w:rsidRPr="125708F6">
        <w:rPr>
          <w:rFonts w:eastAsia="Arial"/>
        </w:rPr>
        <w:t>requires that incomplete grades be resolved by the sixth Saturday of the following term. If an “incomplete” grade is used as an extension of time to demonstrate competence, the student</w:t>
      </w:r>
      <w:r w:rsidR="3D7D7992" w:rsidRPr="125708F6">
        <w:rPr>
          <w:rFonts w:eastAsia="Arial"/>
        </w:rPr>
        <w:t>’</w:t>
      </w:r>
      <w:r w:rsidRPr="125708F6">
        <w:rPr>
          <w:rFonts w:eastAsia="Arial"/>
        </w:rPr>
        <w:t>s progression in the MAT program is halted until the incomplete grade has been resolved. MAT students may only use an “incomplete” grade as a competence related time extension once during their program.</w:t>
      </w:r>
    </w:p>
    <w:p w14:paraId="59475C57" w14:textId="77777777" w:rsidR="001D6E8B" w:rsidRDefault="001D6E8B" w:rsidP="001E4FE9">
      <w:pPr>
        <w:pStyle w:val="Heading2"/>
      </w:pPr>
      <w:bookmarkStart w:id="39" w:name="_Academic_Actions_and"/>
      <w:bookmarkStart w:id="40" w:name="_Toc135734004"/>
      <w:bookmarkStart w:id="41" w:name="_Hlk135993632"/>
      <w:bookmarkEnd w:id="36"/>
      <w:bookmarkEnd w:id="39"/>
    </w:p>
    <w:p w14:paraId="79F128BE" w14:textId="6C5872DE" w:rsidR="00825C91" w:rsidRPr="00D44071" w:rsidRDefault="45E9B16C" w:rsidP="001E4FE9">
      <w:pPr>
        <w:pStyle w:val="Heading2"/>
      </w:pPr>
      <w:r>
        <w:t>Academic Actions and Sanctions</w:t>
      </w:r>
      <w:bookmarkEnd w:id="37"/>
      <w:bookmarkEnd w:id="40"/>
    </w:p>
    <w:p w14:paraId="1B24789A" w14:textId="6AFB43F7" w:rsidR="00BF032D" w:rsidRPr="001D6E8B" w:rsidRDefault="00BF032D" w:rsidP="125708F6">
      <w:pPr>
        <w:rPr>
          <w:b/>
          <w:bCs/>
        </w:rPr>
      </w:pPr>
    </w:p>
    <w:p w14:paraId="43B1B401" w14:textId="3364AFEB" w:rsidR="00BF032D" w:rsidRPr="001D6E8B" w:rsidRDefault="5A300AC1" w:rsidP="125708F6">
      <w:pPr>
        <w:rPr>
          <w:b/>
          <w:bCs/>
        </w:rPr>
      </w:pPr>
      <w:r w:rsidRPr="125708F6">
        <w:rPr>
          <w:b/>
          <w:bCs/>
        </w:rPr>
        <w:t>Athletic Training Academic Support Processes </w:t>
      </w:r>
    </w:p>
    <w:p w14:paraId="13535DD6" w14:textId="0BB587C9" w:rsidR="00BF032D" w:rsidRDefault="00BF032D" w:rsidP="00BF032D">
      <w:r w:rsidRPr="001D6E8B">
        <w:t>The goal of the program is to help students succeed. In a professional program, academic performance includes not only the grades a student achieves in didactic coursework, but also the professional behaviors demonstrated throughout the program. Regardless of whether a student’s performance rises to a level of concern based on academic performance or concerns with professional behaviors, the same general process for remediation will be employed. </w:t>
      </w:r>
    </w:p>
    <w:p w14:paraId="00439B8F" w14:textId="397868B3" w:rsidR="00BF032D" w:rsidRDefault="00BF032D" w:rsidP="00BF032D">
      <w:pPr>
        <w:pStyle w:val="ListParagraph"/>
        <w:numPr>
          <w:ilvl w:val="0"/>
          <w:numId w:val="79"/>
        </w:numPr>
        <w:rPr>
          <w:b/>
          <w:bCs/>
          <w:i/>
          <w:iCs/>
        </w:rPr>
      </w:pPr>
      <w:r w:rsidRPr="00416722">
        <w:rPr>
          <w:b/>
          <w:bCs/>
          <w:i/>
          <w:iCs/>
        </w:rPr>
        <w:t>Written Warning </w:t>
      </w:r>
    </w:p>
    <w:p w14:paraId="3CB374FF" w14:textId="24E1CFC0" w:rsidR="00BF032D" w:rsidRDefault="5A300AC1" w:rsidP="00BF032D">
      <w:pPr>
        <w:pStyle w:val="ListParagraph"/>
      </w:pPr>
      <w:r>
        <w:t xml:space="preserve">If serious concerns arise, and the normal advising process has not resulted in satisfactory improvement </w:t>
      </w:r>
      <w:proofErr w:type="gramStart"/>
      <w:r>
        <w:t>in the area of</w:t>
      </w:r>
      <w:proofErr w:type="gramEnd"/>
      <w:r>
        <w:t xml:space="preserve"> concern, then the student </w:t>
      </w:r>
      <w:r w:rsidR="45A25D5E">
        <w:t>may</w:t>
      </w:r>
      <w:r>
        <w:t xml:space="preserve"> receive a written warning.  At this time, the student will be advised that if the concerns are not resolved satisfactorily according to specific terms set forth in the meeting, then the next step will be a Level I </w:t>
      </w:r>
      <w:r w:rsidR="45A25D5E">
        <w:t>P</w:t>
      </w:r>
      <w:r w:rsidR="54BAA7D9">
        <w:t>erformance Improvement Plan</w:t>
      </w:r>
      <w:r>
        <w:t xml:space="preserve">, as described below. Typically, this warning will be given by the program director, but any faculty member is authorized to give a formal </w:t>
      </w:r>
      <w:r w:rsidR="7F12581A">
        <w:t>written</w:t>
      </w:r>
      <w:r>
        <w:t xml:space="preserve"> warning. The written warning shall be documented by the MAT program so that a record of the warning is kept. </w:t>
      </w:r>
    </w:p>
    <w:p w14:paraId="4B9C2F62" w14:textId="77777777" w:rsidR="00BF032D" w:rsidRPr="00416722" w:rsidRDefault="00BF032D" w:rsidP="00416722">
      <w:pPr>
        <w:pStyle w:val="ListParagraph"/>
        <w:rPr>
          <w:b/>
          <w:bCs/>
          <w:i/>
          <w:iCs/>
        </w:rPr>
      </w:pPr>
    </w:p>
    <w:p w14:paraId="41D2952C" w14:textId="5D9353F5" w:rsidR="00BF032D" w:rsidRDefault="00BF032D" w:rsidP="00BF032D">
      <w:pPr>
        <w:pStyle w:val="ListParagraph"/>
        <w:numPr>
          <w:ilvl w:val="0"/>
          <w:numId w:val="79"/>
        </w:numPr>
        <w:rPr>
          <w:b/>
          <w:bCs/>
          <w:i/>
          <w:iCs/>
        </w:rPr>
      </w:pPr>
      <w:r w:rsidRPr="00416722">
        <w:rPr>
          <w:b/>
          <w:bCs/>
          <w:i/>
          <w:iCs/>
        </w:rPr>
        <w:t xml:space="preserve">Level I </w:t>
      </w:r>
      <w:r w:rsidR="00C06C84">
        <w:rPr>
          <w:b/>
          <w:bCs/>
          <w:i/>
          <w:iCs/>
        </w:rPr>
        <w:t>Performance Improvement Plan</w:t>
      </w:r>
      <w:r w:rsidRPr="00416722">
        <w:rPr>
          <w:b/>
          <w:bCs/>
          <w:i/>
          <w:iCs/>
        </w:rPr>
        <w:t> </w:t>
      </w:r>
    </w:p>
    <w:p w14:paraId="46B19944" w14:textId="0CCE2478" w:rsidR="00BF032D" w:rsidRDefault="00BF032D" w:rsidP="00BF032D">
      <w:pPr>
        <w:pStyle w:val="ListParagraph"/>
      </w:pPr>
      <w:r w:rsidRPr="001D6E8B">
        <w:t xml:space="preserve">A Level I </w:t>
      </w:r>
      <w:r w:rsidR="00DB6492">
        <w:t>P</w:t>
      </w:r>
      <w:r w:rsidRPr="001D6E8B">
        <w:t xml:space="preserve">erformance </w:t>
      </w:r>
      <w:r w:rsidR="00DB6492">
        <w:t>I</w:t>
      </w:r>
      <w:r w:rsidRPr="001D6E8B">
        <w:t xml:space="preserve">mprovement </w:t>
      </w:r>
      <w:r w:rsidR="00DB6492">
        <w:t>P</w:t>
      </w:r>
      <w:r w:rsidRPr="001D6E8B">
        <w:t xml:space="preserve">lan is a written document in which the </w:t>
      </w:r>
      <w:r>
        <w:t>MAT</w:t>
      </w:r>
      <w:r w:rsidRPr="001D6E8B">
        <w:t xml:space="preserve"> program provides in writing identified areas of deficit in the student’s performance</w:t>
      </w:r>
      <w:r>
        <w:t>. T</w:t>
      </w:r>
      <w:r w:rsidRPr="001D6E8B">
        <w:t xml:space="preserve">he program also specifies the required outcome for improved performance and a deadline by which that outcome much be achieved. For each identified area of deficit, the student, in consultation with the program, must develop a plan to improve their performance to reach the required outcome. The program also identifies consequences for failure to reach each outcome, which could include a continuation of the Level I </w:t>
      </w:r>
      <w:r w:rsidR="00127DA2">
        <w:t>P</w:t>
      </w:r>
      <w:r w:rsidR="00127DA2" w:rsidRPr="001D6E8B">
        <w:t xml:space="preserve">erformance </w:t>
      </w:r>
      <w:r w:rsidR="00127DA2">
        <w:t>I</w:t>
      </w:r>
      <w:r w:rsidR="00127DA2" w:rsidRPr="001D6E8B">
        <w:t xml:space="preserve">mprovement </w:t>
      </w:r>
      <w:r w:rsidR="00127DA2">
        <w:t>P</w:t>
      </w:r>
      <w:r w:rsidR="00127DA2" w:rsidRPr="001D6E8B">
        <w:t>lan</w:t>
      </w:r>
      <w:r>
        <w:t xml:space="preserve"> </w:t>
      </w:r>
      <w:r w:rsidRPr="001D6E8B">
        <w:t xml:space="preserve">or escalation to a Level II </w:t>
      </w:r>
      <w:r w:rsidR="00127DA2">
        <w:t>P</w:t>
      </w:r>
      <w:r w:rsidR="00127DA2" w:rsidRPr="001D6E8B">
        <w:t xml:space="preserve">erformance </w:t>
      </w:r>
      <w:r w:rsidR="00127DA2">
        <w:t>I</w:t>
      </w:r>
      <w:r w:rsidR="00127DA2" w:rsidRPr="001D6E8B">
        <w:t xml:space="preserve">mprovement </w:t>
      </w:r>
      <w:r w:rsidR="00127DA2">
        <w:t>P</w:t>
      </w:r>
      <w:r w:rsidR="00127DA2" w:rsidRPr="001D6E8B">
        <w:t>lan</w:t>
      </w:r>
      <w:r w:rsidRPr="001D6E8B">
        <w:t>. The student, one or more representatives from the program, and the school’s director of academic affairs will sign the</w:t>
      </w:r>
      <w:r>
        <w:t xml:space="preserve"> </w:t>
      </w:r>
      <w:r w:rsidRPr="001D6E8B">
        <w:lastRenderedPageBreak/>
        <w:t>performance improvement plan once it is completed to the satisfaction of the program. A copy will be kept by the program and by the school until two semesters after the student separates from the university. Level I</w:t>
      </w:r>
      <w:r w:rsidR="00A32AD3">
        <w:t xml:space="preserve"> P</w:t>
      </w:r>
      <w:r w:rsidR="00A32AD3" w:rsidRPr="001D6E8B">
        <w:t xml:space="preserve">erformance </w:t>
      </w:r>
      <w:r w:rsidR="00A32AD3">
        <w:t>I</w:t>
      </w:r>
      <w:r w:rsidR="00A32AD3" w:rsidRPr="001D6E8B">
        <w:t xml:space="preserve">mprovement </w:t>
      </w:r>
      <w:r w:rsidR="00A32AD3">
        <w:t>P</w:t>
      </w:r>
      <w:r w:rsidR="00A32AD3" w:rsidRPr="001D6E8B">
        <w:t xml:space="preserve">lan </w:t>
      </w:r>
      <w:r>
        <w:t>notices</w:t>
      </w:r>
      <w:r w:rsidRPr="001D6E8B">
        <w:t xml:space="preserve"> are not submitted to the graduate school and do not result in a loss of status of </w:t>
      </w:r>
      <w:r w:rsidR="00616E2E">
        <w:t>“g</w:t>
      </w:r>
      <w:r w:rsidRPr="001D6E8B">
        <w:t xml:space="preserve">ood </w:t>
      </w:r>
      <w:r w:rsidR="00616E2E">
        <w:t>s</w:t>
      </w:r>
      <w:r w:rsidRPr="001D6E8B">
        <w:t>tanding</w:t>
      </w:r>
      <w:r w:rsidR="00616E2E">
        <w:t>”</w:t>
      </w:r>
      <w:r w:rsidRPr="001D6E8B">
        <w:t xml:space="preserve"> in the program. </w:t>
      </w:r>
    </w:p>
    <w:p w14:paraId="2651AF34" w14:textId="77777777" w:rsidR="00BF032D" w:rsidRPr="00616E2E" w:rsidRDefault="00BF032D" w:rsidP="00616E2E">
      <w:pPr>
        <w:pStyle w:val="ListParagraph"/>
        <w:rPr>
          <w:b/>
          <w:bCs/>
          <w:i/>
          <w:iCs/>
        </w:rPr>
      </w:pPr>
    </w:p>
    <w:p w14:paraId="26BB2E24" w14:textId="0E0492BA" w:rsidR="00BF032D" w:rsidRDefault="00BF032D" w:rsidP="00BF032D">
      <w:pPr>
        <w:pStyle w:val="ListParagraph"/>
        <w:numPr>
          <w:ilvl w:val="0"/>
          <w:numId w:val="79"/>
        </w:numPr>
        <w:rPr>
          <w:b/>
          <w:bCs/>
          <w:i/>
          <w:iCs/>
        </w:rPr>
      </w:pPr>
      <w:r w:rsidRPr="00616E2E">
        <w:rPr>
          <w:b/>
          <w:bCs/>
          <w:i/>
          <w:iCs/>
        </w:rPr>
        <w:t xml:space="preserve">Level II </w:t>
      </w:r>
      <w:r w:rsidR="00A32AD3" w:rsidRPr="00A32AD3">
        <w:rPr>
          <w:b/>
          <w:bCs/>
          <w:i/>
          <w:iCs/>
        </w:rPr>
        <w:t>Performance Improvement Plan</w:t>
      </w:r>
    </w:p>
    <w:p w14:paraId="75E5E328" w14:textId="1AC59E34" w:rsidR="00BF032D" w:rsidRPr="00616E2E" w:rsidRDefault="5A300AC1" w:rsidP="125708F6">
      <w:pPr>
        <w:pStyle w:val="ListParagraph"/>
        <w:rPr>
          <w:b/>
          <w:bCs/>
          <w:i/>
          <w:iCs/>
        </w:rPr>
      </w:pPr>
      <w:r>
        <w:t xml:space="preserve">A Level II </w:t>
      </w:r>
      <w:r w:rsidR="65968625">
        <w:t>P</w:t>
      </w:r>
      <w:r>
        <w:t xml:space="preserve">erformance </w:t>
      </w:r>
      <w:r w:rsidR="65968625">
        <w:t>I</w:t>
      </w:r>
      <w:r>
        <w:t xml:space="preserve">mprovement </w:t>
      </w:r>
      <w:r w:rsidR="65968625">
        <w:t>P</w:t>
      </w:r>
      <w:r>
        <w:t xml:space="preserve">lan </w:t>
      </w:r>
      <w:r w:rsidR="299319D0">
        <w:t xml:space="preserve">is </w:t>
      </w:r>
      <w:r>
        <w:t xml:space="preserve">structured almost exactly like a Level I </w:t>
      </w:r>
      <w:r w:rsidR="65968625">
        <w:t>P</w:t>
      </w:r>
      <w:r>
        <w:t xml:space="preserve">erformance </w:t>
      </w:r>
      <w:r w:rsidR="65968625">
        <w:t>I</w:t>
      </w:r>
      <w:r>
        <w:t xml:space="preserve">mprovement </w:t>
      </w:r>
      <w:r w:rsidR="65968625">
        <w:t>P</w:t>
      </w:r>
      <w:r>
        <w:t xml:space="preserve">lan. The plan may be given in cases where a student fails to meet the outcomes of a Level I </w:t>
      </w:r>
      <w:r w:rsidR="65968625">
        <w:t>P</w:t>
      </w:r>
      <w:r>
        <w:t xml:space="preserve">erformance </w:t>
      </w:r>
      <w:r w:rsidR="65968625">
        <w:t>I</w:t>
      </w:r>
      <w:r>
        <w:t xml:space="preserve">mprovement </w:t>
      </w:r>
      <w:r w:rsidR="65968625">
        <w:t>P</w:t>
      </w:r>
      <w:r>
        <w:t xml:space="preserve">lan or for more severe deficits in a student’s performance such as a failure to make reasonable progress. The MAT program provides in writing identified areas of deficit in the student’s performance. The program also specifies the required outcome for improved performance and a deadline by which that outcome much be achieved. For each identified area of deficit, the student, in consultation with the program, must develop a plan to improve their performance </w:t>
      </w:r>
      <w:proofErr w:type="gramStart"/>
      <w:r>
        <w:t>in order to</w:t>
      </w:r>
      <w:proofErr w:type="gramEnd"/>
      <w:r>
        <w:t xml:space="preserve"> reach the required outcome. The program also identifies consequences for failure to reach each outcome, which could include a continuation of the Level II P</w:t>
      </w:r>
      <w:r w:rsidR="65968625">
        <w:t>erformance Improvement Plan</w:t>
      </w:r>
      <w:r>
        <w:t xml:space="preserve"> or a recommendation for disenrollment from the MAT program. The student, one or more representatives from the program, and the school’s director of academic affairs will sign the performance improvement plan once it is completed to the satisfaction of the program.  A copy will be kept by the program and by the school until two semesters after the student separates from the university. </w:t>
      </w:r>
    </w:p>
    <w:p w14:paraId="0F486BB2" w14:textId="422888EB" w:rsidR="00BF032D" w:rsidRPr="001D6E8B" w:rsidRDefault="00BF032D" w:rsidP="00616E2E">
      <w:pPr>
        <w:ind w:left="720"/>
      </w:pPr>
      <w:r w:rsidRPr="001D6E8B">
        <w:t>When a Level II</w:t>
      </w:r>
      <w:r w:rsidR="00245321">
        <w:t xml:space="preserve"> P</w:t>
      </w:r>
      <w:r w:rsidR="00245321" w:rsidRPr="001D6E8B">
        <w:t xml:space="preserve">erformance </w:t>
      </w:r>
      <w:r w:rsidR="00245321">
        <w:t>I</w:t>
      </w:r>
      <w:r w:rsidR="00245321" w:rsidRPr="001D6E8B">
        <w:t xml:space="preserve">mprovement </w:t>
      </w:r>
      <w:r w:rsidR="00245321">
        <w:t>P</w:t>
      </w:r>
      <w:r w:rsidR="00245321" w:rsidRPr="001D6E8B">
        <w:t xml:space="preserve">lan </w:t>
      </w:r>
      <w:r w:rsidRPr="001D6E8B">
        <w:t xml:space="preserve">is required, a request for Warning for Failure to Make Reasonable Progress will also be submitted to the school’s Graduate Studies Committee, including a cover letter explaining why that action is warranted, and the required outcomes to be met, matching the outcomes required in the Level II </w:t>
      </w:r>
      <w:r w:rsidR="001F05ED">
        <w:t>P</w:t>
      </w:r>
      <w:r w:rsidRPr="001D6E8B">
        <w:t xml:space="preserve">erformance </w:t>
      </w:r>
      <w:r w:rsidR="001F05ED">
        <w:t>I</w:t>
      </w:r>
      <w:r w:rsidRPr="001D6E8B">
        <w:t xml:space="preserve">mprovement </w:t>
      </w:r>
      <w:r w:rsidR="001F05ED">
        <w:t>P</w:t>
      </w:r>
      <w:r w:rsidRPr="001D6E8B">
        <w:t xml:space="preserve">lan.  If </w:t>
      </w:r>
      <w:r w:rsidR="002E63EA">
        <w:t>t</w:t>
      </w:r>
      <w:r w:rsidRPr="001D6E8B">
        <w:t>he Graduate School concurs and issues such a warning, then the student is no longer in good standing academically until such time as the required outcomes have been satisfied.   </w:t>
      </w:r>
    </w:p>
    <w:p w14:paraId="6858505F" w14:textId="77777777" w:rsidR="00BF032D" w:rsidRDefault="00BF032D" w:rsidP="00BF032D">
      <w:pPr>
        <w:rPr>
          <w:b/>
          <w:bCs/>
        </w:rPr>
      </w:pPr>
    </w:p>
    <w:p w14:paraId="1F103C02" w14:textId="5D56F4F1" w:rsidR="00BF032D" w:rsidRPr="001D6E8B" w:rsidRDefault="5A300AC1" w:rsidP="00616E2E">
      <w:pPr>
        <w:rPr>
          <w:b/>
          <w:bCs/>
        </w:rPr>
      </w:pPr>
      <w:r w:rsidRPr="125708F6">
        <w:rPr>
          <w:b/>
          <w:bCs/>
        </w:rPr>
        <w:t xml:space="preserve">Athletic Training Program Consequences </w:t>
      </w:r>
      <w:r w:rsidR="283D5631" w:rsidRPr="125708F6">
        <w:rPr>
          <w:b/>
          <w:bCs/>
        </w:rPr>
        <w:t>W</w:t>
      </w:r>
      <w:r w:rsidRPr="125708F6">
        <w:rPr>
          <w:b/>
          <w:bCs/>
        </w:rPr>
        <w:t xml:space="preserve">hen a </w:t>
      </w:r>
      <w:proofErr w:type="gramStart"/>
      <w:r w:rsidRPr="125708F6">
        <w:rPr>
          <w:b/>
          <w:bCs/>
        </w:rPr>
        <w:t>Student</w:t>
      </w:r>
      <w:proofErr w:type="gramEnd"/>
      <w:r w:rsidRPr="125708F6">
        <w:rPr>
          <w:b/>
          <w:bCs/>
        </w:rPr>
        <w:t xml:space="preserve"> is Not in Good Academic Standing </w:t>
      </w:r>
    </w:p>
    <w:p w14:paraId="4CDAD6FE" w14:textId="77777777" w:rsidR="00BF032D" w:rsidRPr="001D6E8B" w:rsidRDefault="00BF032D" w:rsidP="00BF032D">
      <w:pPr>
        <w:numPr>
          <w:ilvl w:val="0"/>
          <w:numId w:val="57"/>
        </w:numPr>
        <w:rPr>
          <w:b/>
          <w:bCs/>
          <w:i/>
          <w:iCs/>
        </w:rPr>
      </w:pPr>
      <w:r w:rsidRPr="001D6E8B">
        <w:rPr>
          <w:b/>
          <w:bCs/>
          <w:i/>
          <w:iCs/>
        </w:rPr>
        <w:t>Academic Probation </w:t>
      </w:r>
      <w:r>
        <w:rPr>
          <w:b/>
          <w:bCs/>
          <w:i/>
          <w:iCs/>
        </w:rPr>
        <w:t>(Graduate School)</w:t>
      </w:r>
    </w:p>
    <w:p w14:paraId="0276A5F2" w14:textId="3BCA4400" w:rsidR="00BF032D" w:rsidRDefault="5BB225AF" w:rsidP="00C22366">
      <w:pPr>
        <w:ind w:left="360"/>
      </w:pPr>
      <w:r>
        <w:t xml:space="preserve">If the </w:t>
      </w:r>
      <w:proofErr w:type="spellStart"/>
      <w:r>
        <w:t>cGPA</w:t>
      </w:r>
      <w:proofErr w:type="spellEnd"/>
      <w:r>
        <w:t xml:space="preserve"> is below 3.0 after nine or more graduate credit hours have been attempted, then the student is placed on academic probation by the graduate school. Probation is removed when the cumulative GPA is at or above 3.0. </w:t>
      </w:r>
      <w:r w:rsidR="41DBC206">
        <w:t xml:space="preserve">This </w:t>
      </w:r>
      <w:r w:rsidR="5A300AC1">
        <w:t>will typically result in issuance of a Level I or Level II P</w:t>
      </w:r>
      <w:r w:rsidR="3BF21CD9">
        <w:t>erformance Improvement Plan</w:t>
      </w:r>
      <w:r w:rsidR="5A300AC1">
        <w:t>, depending on the severity and duration of the academic performance deficit. </w:t>
      </w:r>
    </w:p>
    <w:p w14:paraId="0368807E" w14:textId="77777777" w:rsidR="00722764" w:rsidRPr="001D6E8B" w:rsidRDefault="00722764" w:rsidP="00722764"/>
    <w:p w14:paraId="1CC8D5F6" w14:textId="77777777" w:rsidR="00BF032D" w:rsidRPr="001D6E8B" w:rsidRDefault="00BF032D" w:rsidP="00BF032D">
      <w:pPr>
        <w:numPr>
          <w:ilvl w:val="0"/>
          <w:numId w:val="58"/>
        </w:numPr>
        <w:rPr>
          <w:b/>
          <w:bCs/>
          <w:i/>
          <w:iCs/>
        </w:rPr>
      </w:pPr>
      <w:r w:rsidRPr="001D6E8B">
        <w:rPr>
          <w:b/>
          <w:bCs/>
          <w:i/>
          <w:iCs/>
        </w:rPr>
        <w:t>Failure to Make Reasonable Progress </w:t>
      </w:r>
    </w:p>
    <w:p w14:paraId="27095280" w14:textId="3413C37A" w:rsidR="00A05542" w:rsidRDefault="5BB225AF" w:rsidP="00A05542">
      <w:pPr>
        <w:ind w:left="360"/>
      </w:pPr>
      <w:r>
        <w:t xml:space="preserve">This is defined here: </w:t>
      </w:r>
      <w:hyperlink r:id="rId16">
        <w:r w:rsidRPr="125708F6">
          <w:rPr>
            <w:rStyle w:val="Hyperlink"/>
          </w:rPr>
          <w:t>https://gradsch.osu.edu/handbook/5-4-academic-and-professional-standards-reasonable-progress</w:t>
        </w:r>
      </w:hyperlink>
      <w:r>
        <w:t xml:space="preserve">. A warning for failure to make reasonable progress can result from poor academic performance or academic probation as defined above, from failure to meet professional behavior standards, or from failing any required course in the MAT program. When such a warning is indicated, the MAT program will recommend to the school’s graduate studies committee that this warning be issued for a particular student. If the school’s committee concurs, the recommendation will be forwarded to the </w:t>
      </w:r>
      <w:r>
        <w:lastRenderedPageBreak/>
        <w:t xml:space="preserve">graduate school. If the graduate school concurs, it will issue </w:t>
      </w:r>
      <w:r w:rsidR="27CF2879">
        <w:t>a</w:t>
      </w:r>
      <w:r>
        <w:t xml:space="preserve"> warning to the student including required criteria that must be satisfied to be removed from </w:t>
      </w:r>
      <w:r w:rsidR="6F4F3E57">
        <w:t>the warning</w:t>
      </w:r>
      <w:r>
        <w:t>. The student will have one semester to meet specific criteria to be removed from this status. A student who does not meet the criteria may be denied further registration until the criteria are met. </w:t>
      </w:r>
      <w:r w:rsidR="7C478AAD">
        <w:t>In some cases, the student who is failing to make reasonable progress may be required to take a long-term leave of absence and return to the program at a subsequent point in time, as described for the long-term leave of absence policy (section 2.17.1.2) above. Failure to Make Reasonable Progress will be accompanied by a Level II P</w:t>
      </w:r>
      <w:r w:rsidR="7FD30D44">
        <w:t>erformance Improvement Plan</w:t>
      </w:r>
      <w:r w:rsidR="7C478AAD">
        <w:t>. </w:t>
      </w:r>
    </w:p>
    <w:p w14:paraId="4D34A64B" w14:textId="77777777" w:rsidR="00722764" w:rsidRDefault="00722764" w:rsidP="00A05542">
      <w:pPr>
        <w:ind w:left="360"/>
      </w:pPr>
    </w:p>
    <w:p w14:paraId="22172D4B" w14:textId="77777777" w:rsidR="00BF032D" w:rsidRPr="00D5004D" w:rsidRDefault="00BF032D" w:rsidP="00DC537B">
      <w:pPr>
        <w:pStyle w:val="ListParagraph"/>
        <w:numPr>
          <w:ilvl w:val="0"/>
          <w:numId w:val="58"/>
        </w:numPr>
        <w:rPr>
          <w:b/>
          <w:bCs/>
        </w:rPr>
      </w:pPr>
      <w:r w:rsidRPr="00D5004D">
        <w:rPr>
          <w:b/>
          <w:bCs/>
        </w:rPr>
        <w:t>Disenrollment from the Master of Athletic Training Program </w:t>
      </w:r>
    </w:p>
    <w:p w14:paraId="6E314BF8" w14:textId="1BF4BB93" w:rsidR="00BF032D" w:rsidRPr="001D6E8B" w:rsidRDefault="00BF032D" w:rsidP="00DC537B">
      <w:pPr>
        <w:ind w:left="360"/>
      </w:pPr>
      <w:r w:rsidRPr="001D6E8B">
        <w:t xml:space="preserve">When conditions reach a point where the </w:t>
      </w:r>
      <w:r>
        <w:t>MAT</w:t>
      </w:r>
      <w:r w:rsidRPr="001D6E8B">
        <w:t xml:space="preserve"> program faculty conclude that the student cannot successfully complete the </w:t>
      </w:r>
      <w:r>
        <w:t>MAT</w:t>
      </w:r>
      <w:r w:rsidRPr="001D6E8B">
        <w:t xml:space="preserve"> program requirements, the program shall recommend to the school’s graduate studies committee that the student should be disenrolled from the </w:t>
      </w:r>
      <w:r>
        <w:t>MAT</w:t>
      </w:r>
      <w:r w:rsidRPr="001D6E8B">
        <w:t xml:space="preserve"> program. This is not the same as disenrollment from the university. The student in this situation might be eligible to remain a student at OSU and transfer to a different graduate program, even if completing the </w:t>
      </w:r>
      <w:r>
        <w:t>MAT</w:t>
      </w:r>
      <w:r w:rsidRPr="001D6E8B">
        <w:t xml:space="preserve"> is no longer possible.   </w:t>
      </w:r>
    </w:p>
    <w:p w14:paraId="743C4BFF" w14:textId="77777777" w:rsidR="00BF032D" w:rsidRPr="001D6E8B" w:rsidRDefault="00BF032D" w:rsidP="00DC537B">
      <w:pPr>
        <w:ind w:left="360"/>
      </w:pPr>
      <w:r w:rsidRPr="001D6E8B">
        <w:t xml:space="preserve">When the </w:t>
      </w:r>
      <w:r>
        <w:t>MAT</w:t>
      </w:r>
      <w:r w:rsidRPr="001D6E8B">
        <w:t xml:space="preserve"> program recommends disenrollment of a </w:t>
      </w:r>
      <w:r>
        <w:t>MAT</w:t>
      </w:r>
      <w:r w:rsidRPr="001D6E8B">
        <w:t xml:space="preserve"> student, the school’s graduate studies committee shall consider the request, and if they concur, make the recommendation to the graduate school, which provides the final decision. </w:t>
      </w:r>
    </w:p>
    <w:p w14:paraId="483C6CD9" w14:textId="77777777" w:rsidR="00BF032D" w:rsidRPr="001D6E8B" w:rsidRDefault="00BF032D" w:rsidP="00DC537B">
      <w:pPr>
        <w:ind w:left="360"/>
      </w:pPr>
      <w:r w:rsidRPr="001D6E8B">
        <w:t xml:space="preserve">The student shall be notified in writing of the </w:t>
      </w:r>
      <w:r>
        <w:t>MAT</w:t>
      </w:r>
      <w:r w:rsidRPr="001D6E8B">
        <w:t xml:space="preserve"> program’s recommendation to disenroll, and the student will be informed along the way of their rights to be heard, to appeal, and receive due process in the decisions as they move forward through the various stages of consideration at the university.   </w:t>
      </w:r>
    </w:p>
    <w:p w14:paraId="51289A5F" w14:textId="6B9BA74B" w:rsidR="00BF032D" w:rsidRPr="001D6E8B" w:rsidRDefault="00BF032D" w:rsidP="00DC537B">
      <w:pPr>
        <w:ind w:left="360"/>
      </w:pPr>
      <w:r w:rsidRPr="001D6E8B">
        <w:t xml:space="preserve">A recommendation for disenrollment can result from </w:t>
      </w:r>
      <w:r w:rsidR="00CD222D">
        <w:t xml:space="preserve">any one or combination of </w:t>
      </w:r>
      <w:r w:rsidRPr="001D6E8B">
        <w:t>the following scenarios. </w:t>
      </w:r>
    </w:p>
    <w:p w14:paraId="1DB70AAD" w14:textId="2CA29D3E" w:rsidR="00BF032D" w:rsidRPr="001D6E8B" w:rsidRDefault="00BF032D" w:rsidP="0084793E">
      <w:pPr>
        <w:pStyle w:val="ListParagraph"/>
        <w:numPr>
          <w:ilvl w:val="1"/>
          <w:numId w:val="57"/>
        </w:numPr>
      </w:pPr>
      <w:r w:rsidRPr="001D6E8B">
        <w:t>The student has failed a required course and does not pass that course on the second attempt. </w:t>
      </w:r>
    </w:p>
    <w:p w14:paraId="1221525C" w14:textId="77777777" w:rsidR="00BF032D" w:rsidRPr="001D6E8B" w:rsidRDefault="00BF032D" w:rsidP="00D5004D">
      <w:pPr>
        <w:pStyle w:val="ListParagraph"/>
        <w:numPr>
          <w:ilvl w:val="1"/>
          <w:numId w:val="57"/>
        </w:numPr>
      </w:pPr>
      <w:r w:rsidRPr="001D6E8B">
        <w:t>A student who has already failed one required course but successfully passed on repeat and then fails any subsequent required course in a manner not eligible for remediation. </w:t>
      </w:r>
    </w:p>
    <w:p w14:paraId="23616027" w14:textId="77777777" w:rsidR="00BF032D" w:rsidRPr="001D6E8B" w:rsidRDefault="00BF032D" w:rsidP="00D5004D">
      <w:pPr>
        <w:pStyle w:val="ListParagraph"/>
        <w:numPr>
          <w:ilvl w:val="1"/>
          <w:numId w:val="57"/>
        </w:numPr>
      </w:pPr>
      <w:r w:rsidRPr="001D6E8B">
        <w:t>The student has been placed on probation and has failed to satisfy the conditions for removal of probation within the required timeframe. </w:t>
      </w:r>
    </w:p>
    <w:p w14:paraId="69B26BA4" w14:textId="75D37100" w:rsidR="00BF032D" w:rsidRPr="001D6E8B" w:rsidRDefault="5A300AC1" w:rsidP="00D5004D">
      <w:pPr>
        <w:pStyle w:val="ListParagraph"/>
        <w:numPr>
          <w:ilvl w:val="1"/>
          <w:numId w:val="57"/>
        </w:numPr>
      </w:pPr>
      <w:r>
        <w:t xml:space="preserve">The student has been warned for </w:t>
      </w:r>
      <w:r w:rsidR="684A09DB">
        <w:t xml:space="preserve">a </w:t>
      </w:r>
      <w:r>
        <w:t>failure to make reasonable progress and fails to meet requirements for progress provided in the warning. </w:t>
      </w:r>
    </w:p>
    <w:p w14:paraId="7CD86A9C" w14:textId="038AD808" w:rsidR="00BF032D" w:rsidRPr="001D6E8B" w:rsidRDefault="00BF032D" w:rsidP="00D5004D">
      <w:pPr>
        <w:pStyle w:val="ListParagraph"/>
        <w:numPr>
          <w:ilvl w:val="1"/>
          <w:numId w:val="57"/>
        </w:numPr>
      </w:pPr>
      <w:r w:rsidRPr="001D6E8B">
        <w:t>The student fails to meet outcomes required in a Level II P</w:t>
      </w:r>
      <w:r w:rsidR="00421095">
        <w:t>erformance Improvement Plan</w:t>
      </w:r>
      <w:r w:rsidRPr="001D6E8B">
        <w:t>. </w:t>
      </w:r>
    </w:p>
    <w:p w14:paraId="157EE26D" w14:textId="77777777" w:rsidR="00BF032D" w:rsidRPr="001D6E8B" w:rsidRDefault="00BF032D" w:rsidP="00D5004D">
      <w:pPr>
        <w:pStyle w:val="ListParagraph"/>
        <w:numPr>
          <w:ilvl w:val="1"/>
          <w:numId w:val="57"/>
        </w:numPr>
      </w:pPr>
      <w:r w:rsidRPr="001D6E8B">
        <w:t>The student is found to have violated the student code of conduct in a manner warranting disenrollment from the program. </w:t>
      </w:r>
    </w:p>
    <w:p w14:paraId="3FC13DE6" w14:textId="77777777" w:rsidR="00BF032D" w:rsidRPr="001D6E8B" w:rsidRDefault="00BF032D" w:rsidP="00D5004D">
      <w:pPr>
        <w:pStyle w:val="ListParagraph"/>
        <w:numPr>
          <w:ilvl w:val="1"/>
          <w:numId w:val="57"/>
        </w:numPr>
      </w:pPr>
      <w:r w:rsidRPr="001D6E8B">
        <w:t>The student is found by the Committee on Academic Misconduct to have committed academic misconduct warranting disenrollment from the university. </w:t>
      </w:r>
    </w:p>
    <w:p w14:paraId="73707346" w14:textId="474C1AF5" w:rsidR="00BF032D" w:rsidRDefault="5A300AC1" w:rsidP="00BF032D">
      <w:pPr>
        <w:ind w:left="360"/>
      </w:pPr>
      <w:r>
        <w:t xml:space="preserve">If a student qualifies for disenrollment based on one or more of the reasons above, the core faculty of the athletic training division will vote to determine whether the case meets the criteria for disenrollment. Two questions will be considered: (1) does the case meet the definition of the pre-existing policy warranting disenrollment and (2) has the student been afforded due process through the applicable policies and procedures. If both votes pass, the student will be recommended for disenrollment. This recommendation will be sent to the </w:t>
      </w:r>
      <w:r w:rsidR="73543049">
        <w:t xml:space="preserve">HRS </w:t>
      </w:r>
      <w:r>
        <w:t xml:space="preserve">Graduate Studies Committee. A student recommended for disenrollment from the </w:t>
      </w:r>
      <w:r>
        <w:lastRenderedPageBreak/>
        <w:t>athletic training program will not be permitted to enroll in any course, including clinical education, unless and until the matter has been resolved with the disenrollment decision being reversed through an appeal process. Appeal processes are defined in the school handbook. See HRS Policy #20 Academic Standards: Student Complaint/Student Appeal. </w:t>
      </w:r>
    </w:p>
    <w:p w14:paraId="065FFF10" w14:textId="77777777" w:rsidR="00722764" w:rsidRPr="001D6E8B" w:rsidRDefault="00722764" w:rsidP="00D5004D">
      <w:pPr>
        <w:ind w:left="360"/>
      </w:pPr>
    </w:p>
    <w:p w14:paraId="3C0332A6" w14:textId="77777777" w:rsidR="00BF032D" w:rsidRPr="00D5004D" w:rsidRDefault="00BF032D" w:rsidP="008A056A">
      <w:pPr>
        <w:pStyle w:val="ListParagraph"/>
        <w:numPr>
          <w:ilvl w:val="0"/>
          <w:numId w:val="58"/>
        </w:numPr>
        <w:rPr>
          <w:b/>
          <w:bCs/>
        </w:rPr>
      </w:pPr>
      <w:r w:rsidRPr="00D5004D">
        <w:rPr>
          <w:b/>
          <w:bCs/>
        </w:rPr>
        <w:t>Option to Transfer </w:t>
      </w:r>
    </w:p>
    <w:p w14:paraId="61BAEBA3" w14:textId="025F0483" w:rsidR="00BF032D" w:rsidRDefault="5A300AC1" w:rsidP="00BF032D">
      <w:pPr>
        <w:ind w:left="360"/>
      </w:pPr>
      <w:r>
        <w:t xml:space="preserve">When a student faces a situation where successful completion of the MAT becomes questionable, or if the student comes to a decision that they do not want to continue in the program for any reason, such as a change of career interest, the student may wish to consider a voluntary transfer to another graduate program at Ohio State. The new graduate program will consider the student’s academic performance in the MAT program along with any disciplinary actions that may have occurred. This process is explained further in section 4.3.2 of this handbook. If the student is on academic probation or is on </w:t>
      </w:r>
      <w:r w:rsidR="41148D03">
        <w:t xml:space="preserve">a </w:t>
      </w:r>
      <w:r>
        <w:t>warning for failure to make reasonable progress, this may negatively affect their eligibility to transfer to a new program. </w:t>
      </w:r>
    </w:p>
    <w:p w14:paraId="77E926F4" w14:textId="77777777" w:rsidR="00722764" w:rsidRDefault="00722764" w:rsidP="00BF032D">
      <w:pPr>
        <w:ind w:left="360"/>
      </w:pPr>
    </w:p>
    <w:p w14:paraId="280ECAE9" w14:textId="4E1FEA2F" w:rsidR="00722764" w:rsidRPr="00F9064F" w:rsidRDefault="00722764" w:rsidP="00F9064F">
      <w:pPr>
        <w:pStyle w:val="ListParagraph"/>
        <w:numPr>
          <w:ilvl w:val="0"/>
          <w:numId w:val="58"/>
        </w:numPr>
        <w:rPr>
          <w:b/>
          <w:bCs/>
        </w:rPr>
      </w:pPr>
      <w:r w:rsidRPr="00F9064F">
        <w:rPr>
          <w:b/>
          <w:bCs/>
        </w:rPr>
        <w:t>Academic and Disciplinary Dismissal from University </w:t>
      </w:r>
    </w:p>
    <w:p w14:paraId="5A8B22D0" w14:textId="54826001" w:rsidR="00722764" w:rsidRPr="001D6E8B" w:rsidRDefault="0780EA7F" w:rsidP="00722764">
      <w:pPr>
        <w:ind w:left="360"/>
      </w:pPr>
      <w:r>
        <w:t xml:space="preserve">This is defined in the Graduate School handbook at the following location: </w:t>
      </w:r>
      <w:hyperlink r:id="rId17">
        <w:r w:rsidRPr="125708F6">
          <w:rPr>
            <w:rStyle w:val="Hyperlink"/>
          </w:rPr>
          <w:t>https://gradsch.osu.edu/handbook/5-5-academic-and-professional-standards-academic-and-disciplinary-dismissal-university</w:t>
        </w:r>
      </w:hyperlink>
      <w:r>
        <w:t xml:space="preserve">. Academic dismissal can result when the </w:t>
      </w:r>
      <w:proofErr w:type="spellStart"/>
      <w:r>
        <w:t>cGPA</w:t>
      </w:r>
      <w:proofErr w:type="spellEnd"/>
      <w:r>
        <w:t xml:space="preserve"> is below 3.0 and is not raised above 3.0 by the end of the probation period. The MAT program is permitted to petition to allow a student to continue if the </w:t>
      </w:r>
      <w:proofErr w:type="spellStart"/>
      <w:r>
        <w:t>cGPA</w:t>
      </w:r>
      <w:proofErr w:type="spellEnd"/>
      <w:r>
        <w:t xml:space="preserve"> is below 3.0 after the probationary period. However, if no improvement is evident, it may be difficult to </w:t>
      </w:r>
      <w:r w:rsidR="0434780E">
        <w:t>get</w:t>
      </w:r>
      <w:r>
        <w:t xml:space="preserve"> permission for the student to continue. If it becomes impossible for the student to raise the GPA to 3.0 or above in time for graduation, then dismissal will be recommended. </w:t>
      </w:r>
    </w:p>
    <w:p w14:paraId="26C35B0F" w14:textId="77777777" w:rsidR="00722764" w:rsidRPr="001D6E8B" w:rsidRDefault="00722764" w:rsidP="00722764">
      <w:pPr>
        <w:ind w:left="360"/>
      </w:pPr>
      <w:r w:rsidRPr="001D6E8B">
        <w:t xml:space="preserve">A second failure of any required course in the program will require a recommendation of disenrollment from the </w:t>
      </w:r>
      <w:r>
        <w:t>MAT</w:t>
      </w:r>
      <w:r w:rsidRPr="001D6E8B">
        <w:t xml:space="preserve"> program. </w:t>
      </w:r>
    </w:p>
    <w:p w14:paraId="2F890B98" w14:textId="2AD30D95" w:rsidR="00722764" w:rsidRPr="001D6E8B" w:rsidRDefault="0780EA7F" w:rsidP="00722764">
      <w:pPr>
        <w:ind w:left="360"/>
      </w:pPr>
      <w:r>
        <w:t xml:space="preserve">A recommendation of dismissal can also result from failure to meet the terms of a Level II </w:t>
      </w:r>
      <w:r w:rsidR="44EAA3D5">
        <w:t xml:space="preserve">Program Improvement Plan </w:t>
      </w:r>
      <w:r w:rsidR="6C35D0B1">
        <w:t>or</w:t>
      </w:r>
      <w:r>
        <w:t xml:space="preserve"> failure to meet the terms set forth in a warning of failure to make reasonable progress. </w:t>
      </w:r>
    </w:p>
    <w:p w14:paraId="378E8216" w14:textId="77777777" w:rsidR="00722764" w:rsidRPr="001D6E8B" w:rsidRDefault="00722764" w:rsidP="00722764">
      <w:pPr>
        <w:ind w:left="360"/>
      </w:pPr>
      <w:r w:rsidRPr="001D6E8B">
        <w:t>Disciplinary dismissal can also result from violations of required student behavior, including but not limited to the university’s code of student conduct, the research and misconduct policy, Appendix C of the graduate school handbook, and the rules set forth in this student handbook, the school’s student handbook, or the handbook for the College of Medicine. </w:t>
      </w:r>
    </w:p>
    <w:p w14:paraId="63F6759F" w14:textId="77777777" w:rsidR="00BF032D" w:rsidRPr="00E03FEF" w:rsidRDefault="00BF032D" w:rsidP="001E4FE9">
      <w:pPr>
        <w:rPr>
          <w:rFonts w:eastAsia="Arial"/>
        </w:rPr>
      </w:pPr>
    </w:p>
    <w:p w14:paraId="6912A313" w14:textId="410E3A51" w:rsidR="00825C91" w:rsidRPr="001E4FE9" w:rsidRDefault="00825C91" w:rsidP="001E4FE9">
      <w:pPr>
        <w:pStyle w:val="Heading3"/>
      </w:pPr>
      <w:bookmarkStart w:id="42" w:name="_Toc135734005"/>
      <w:r w:rsidRPr="001E4FE9">
        <w:t>Clinical Fieldwork Suspensions</w:t>
      </w:r>
      <w:bookmarkEnd w:id="42"/>
    </w:p>
    <w:p w14:paraId="0B3C5EC0" w14:textId="0C0235E0" w:rsidR="00825C91" w:rsidRPr="00C56393" w:rsidRDefault="0C5DD6C0" w:rsidP="001E4FE9">
      <w:pPr>
        <w:rPr>
          <w:rFonts w:eastAsia="Arial"/>
        </w:rPr>
      </w:pPr>
      <w:bookmarkStart w:id="43" w:name="_bookmark25"/>
      <w:bookmarkEnd w:id="43"/>
      <w:r w:rsidRPr="125708F6">
        <w:rPr>
          <w:rFonts w:eastAsia="Arial"/>
        </w:rPr>
        <w:t>C</w:t>
      </w:r>
      <w:r w:rsidR="45E9B16C" w:rsidRPr="125708F6">
        <w:rPr>
          <w:rFonts w:eastAsia="Arial"/>
        </w:rPr>
        <w:t xml:space="preserve">linical fieldwork preceptors may, at their discretion, immediately suspend a student from clinical fieldwork for the remainder of the day for safety/conduct/policy violations. </w:t>
      </w:r>
      <w:r w:rsidR="7836152D" w:rsidRPr="125708F6">
        <w:rPr>
          <w:rFonts w:eastAsia="Arial"/>
        </w:rPr>
        <w:t>A</w:t>
      </w:r>
      <w:r w:rsidR="0571F0C4" w:rsidRPr="125708F6">
        <w:rPr>
          <w:rFonts w:eastAsia="Arial"/>
        </w:rPr>
        <w:t xml:space="preserve">greement with </w:t>
      </w:r>
      <w:r w:rsidR="666D5C45" w:rsidRPr="125708F6">
        <w:rPr>
          <w:rFonts w:eastAsia="Arial"/>
        </w:rPr>
        <w:t>the</w:t>
      </w:r>
      <w:r w:rsidR="45E9B16C" w:rsidRPr="125708F6">
        <w:rPr>
          <w:rFonts w:eastAsia="Arial"/>
        </w:rPr>
        <w:t xml:space="preserve"> </w:t>
      </w:r>
      <w:r w:rsidR="666D5C45" w:rsidRPr="125708F6">
        <w:rPr>
          <w:rFonts w:eastAsia="Arial"/>
        </w:rPr>
        <w:t>Director</w:t>
      </w:r>
      <w:r w:rsidR="0A6D79EC" w:rsidRPr="125708F6">
        <w:rPr>
          <w:rFonts w:eastAsia="Arial"/>
        </w:rPr>
        <w:t xml:space="preserve"> of </w:t>
      </w:r>
      <w:r w:rsidR="45E9B16C" w:rsidRPr="125708F6">
        <w:rPr>
          <w:rFonts w:eastAsia="Arial"/>
        </w:rPr>
        <w:t xml:space="preserve">Clinical </w:t>
      </w:r>
      <w:r w:rsidR="666D5C45" w:rsidRPr="125708F6">
        <w:rPr>
          <w:rFonts w:eastAsia="Arial"/>
        </w:rPr>
        <w:t>Education</w:t>
      </w:r>
      <w:r w:rsidR="45E9B16C" w:rsidRPr="125708F6">
        <w:rPr>
          <w:rFonts w:eastAsia="Arial"/>
        </w:rPr>
        <w:t>, suspension may be extended for up to (3) days for minor violations. Suspensions of greater than (3) days are reserved for more severe or recurring violations and are accompanied by</w:t>
      </w:r>
      <w:r w:rsidR="7C73353A" w:rsidRPr="125708F6">
        <w:rPr>
          <w:rFonts w:eastAsia="Arial"/>
        </w:rPr>
        <w:t xml:space="preserve"> a P</w:t>
      </w:r>
      <w:r w:rsidR="182B56D4" w:rsidRPr="125708F6">
        <w:rPr>
          <w:rFonts w:eastAsia="Arial"/>
        </w:rPr>
        <w:t>rogram Warning, Level I P</w:t>
      </w:r>
      <w:r w:rsidR="5EB65A7F" w:rsidRPr="125708F6">
        <w:rPr>
          <w:rFonts w:eastAsia="Arial"/>
        </w:rPr>
        <w:t>erformance Improvement Plan</w:t>
      </w:r>
      <w:r w:rsidR="7C73353A" w:rsidRPr="125708F6">
        <w:rPr>
          <w:rFonts w:eastAsia="Arial"/>
        </w:rPr>
        <w:t>, etc.</w:t>
      </w:r>
      <w:r w:rsidR="45E9B16C" w:rsidRPr="125708F6">
        <w:rPr>
          <w:rFonts w:eastAsia="Arial"/>
        </w:rPr>
        <w:t xml:space="preserve"> Clinical fieldwork sites can refuse or cancel a student’s placement at any </w:t>
      </w:r>
      <w:r w:rsidR="45E9B16C" w:rsidRPr="125708F6">
        <w:rPr>
          <w:rFonts w:eastAsia="Arial"/>
        </w:rPr>
        <w:lastRenderedPageBreak/>
        <w:t xml:space="preserve">time per the </w:t>
      </w:r>
      <w:r w:rsidR="0571F0C4" w:rsidRPr="125708F6">
        <w:rPr>
          <w:rFonts w:eastAsia="Arial"/>
        </w:rPr>
        <w:t>p</w:t>
      </w:r>
      <w:r w:rsidR="45E9B16C" w:rsidRPr="125708F6">
        <w:rPr>
          <w:rFonts w:eastAsia="Arial"/>
        </w:rPr>
        <w:t xml:space="preserve">rogram’s affiliation agreement with its sites. Clinical </w:t>
      </w:r>
      <w:r w:rsidR="742AED8C" w:rsidRPr="125708F6">
        <w:rPr>
          <w:rFonts w:eastAsia="Arial"/>
        </w:rPr>
        <w:t>suspension</w:t>
      </w:r>
      <w:r w:rsidR="45E9B16C" w:rsidRPr="125708F6">
        <w:rPr>
          <w:rFonts w:eastAsia="Arial"/>
        </w:rPr>
        <w:t xml:space="preserve"> </w:t>
      </w:r>
      <w:r w:rsidR="14B70410" w:rsidRPr="125708F6">
        <w:rPr>
          <w:rFonts w:eastAsia="Arial"/>
        </w:rPr>
        <w:t xml:space="preserve">may require students to enroll in the elective clinical course for remediation. </w:t>
      </w:r>
    </w:p>
    <w:p w14:paraId="5BBD6419" w14:textId="77777777" w:rsidR="00C56393" w:rsidRPr="001E4FE9" w:rsidRDefault="00C56393" w:rsidP="001E4FE9">
      <w:pPr>
        <w:pStyle w:val="Heading3"/>
      </w:pPr>
      <w:bookmarkStart w:id="44" w:name="_bookmark26"/>
      <w:bookmarkStart w:id="45" w:name="_Toc135734006"/>
      <w:bookmarkStart w:id="46" w:name="_Toc117502360"/>
      <w:bookmarkEnd w:id="44"/>
      <w:r w:rsidRPr="001E4FE9">
        <w:t>Critical Failures in Fieldwork</w:t>
      </w:r>
      <w:bookmarkEnd w:id="45"/>
    </w:p>
    <w:p w14:paraId="6D1B5CC9" w14:textId="37EF6202" w:rsidR="00C56393" w:rsidRPr="00C56393" w:rsidRDefault="14B70410" w:rsidP="008367EE">
      <w:pPr>
        <w:rPr>
          <w:rFonts w:eastAsia="Arial"/>
        </w:rPr>
      </w:pPr>
      <w:bookmarkStart w:id="47" w:name="_bookmark30"/>
      <w:bookmarkEnd w:id="47"/>
      <w:r w:rsidRPr="125708F6">
        <w:rPr>
          <w:rFonts w:eastAsia="Arial"/>
        </w:rPr>
        <w:t xml:space="preserve">Certain critical failures during MAT student fieldwork experiences may automatically cause the student to receive a failing grade for the fieldwork course, regardless of their performance in the other components of the fieldwork experience. Critical failures of this type are typically related to patient safety or legal/ethical conduct and are </w:t>
      </w:r>
      <w:r w:rsidR="761FFF5E" w:rsidRPr="125708F6">
        <w:rPr>
          <w:rFonts w:eastAsia="Arial"/>
        </w:rPr>
        <w:t xml:space="preserve">explained </w:t>
      </w:r>
      <w:r w:rsidRPr="125708F6">
        <w:rPr>
          <w:rFonts w:eastAsia="Arial"/>
        </w:rPr>
        <w:t xml:space="preserve">in the syllabi for clinical fieldwork courses. </w:t>
      </w:r>
      <w:r w:rsidR="4FACB5A7" w:rsidRPr="125708F6">
        <w:rPr>
          <w:b/>
          <w:bCs/>
        </w:rPr>
        <w:t>Repeated instances</w:t>
      </w:r>
      <w:r w:rsidR="4FACB5A7" w:rsidRPr="125708F6">
        <w:rPr>
          <w:rFonts w:eastAsia="Arial"/>
        </w:rPr>
        <w:t xml:space="preserve"> of </w:t>
      </w:r>
      <w:r w:rsidR="28A92D38" w:rsidRPr="125708F6">
        <w:rPr>
          <w:rFonts w:eastAsia="Arial"/>
        </w:rPr>
        <w:t>professional</w:t>
      </w:r>
      <w:r w:rsidR="502713B9" w:rsidRPr="125708F6">
        <w:rPr>
          <w:rFonts w:eastAsia="Arial"/>
        </w:rPr>
        <w:t xml:space="preserve"> behavior</w:t>
      </w:r>
      <w:r w:rsidR="066A94BD" w:rsidRPr="125708F6">
        <w:rPr>
          <w:rFonts w:eastAsia="Arial"/>
        </w:rPr>
        <w:t>+</w:t>
      </w:r>
      <w:r w:rsidR="502713B9" w:rsidRPr="125708F6">
        <w:rPr>
          <w:rFonts w:eastAsia="Arial"/>
        </w:rPr>
        <w:t xml:space="preserve"> </w:t>
      </w:r>
      <w:r w:rsidR="28A92D38" w:rsidRPr="125708F6">
        <w:rPr>
          <w:rFonts w:eastAsia="Arial"/>
        </w:rPr>
        <w:t xml:space="preserve">violations </w:t>
      </w:r>
      <w:r w:rsidR="67DE9DE1" w:rsidRPr="125708F6">
        <w:rPr>
          <w:rFonts w:eastAsia="Arial"/>
        </w:rPr>
        <w:t xml:space="preserve">following </w:t>
      </w:r>
      <w:r w:rsidR="68233FCD" w:rsidRPr="125708F6">
        <w:rPr>
          <w:rFonts w:eastAsia="Arial"/>
        </w:rPr>
        <w:t>implementation</w:t>
      </w:r>
      <w:r w:rsidR="67DE9DE1" w:rsidRPr="125708F6">
        <w:rPr>
          <w:rFonts w:eastAsia="Arial"/>
        </w:rPr>
        <w:t xml:space="preserve"> of a personal improvement plan may</w:t>
      </w:r>
      <w:r w:rsidR="010D37BA" w:rsidRPr="125708F6">
        <w:rPr>
          <w:rFonts w:eastAsia="Arial"/>
        </w:rPr>
        <w:t xml:space="preserve"> also </w:t>
      </w:r>
      <w:r w:rsidR="5B388F24" w:rsidRPr="125708F6">
        <w:rPr>
          <w:rFonts w:eastAsia="Arial"/>
        </w:rPr>
        <w:t xml:space="preserve">result in </w:t>
      </w:r>
      <w:r w:rsidR="67532DA6" w:rsidRPr="125708F6">
        <w:rPr>
          <w:rFonts w:eastAsia="Arial"/>
          <w:b/>
          <w:bCs/>
        </w:rPr>
        <w:t>0 (Critical deficienc</w:t>
      </w:r>
      <w:r w:rsidR="273ED6F1" w:rsidRPr="125708F6">
        <w:rPr>
          <w:rFonts w:eastAsia="Arial"/>
          <w:b/>
          <w:bCs/>
        </w:rPr>
        <w:t>y</w:t>
      </w:r>
      <w:r w:rsidR="67532DA6" w:rsidRPr="125708F6">
        <w:rPr>
          <w:rFonts w:eastAsia="Arial"/>
          <w:b/>
          <w:bCs/>
        </w:rPr>
        <w:t>)</w:t>
      </w:r>
      <w:r w:rsidR="28A92D38" w:rsidRPr="125708F6">
        <w:rPr>
          <w:rFonts w:eastAsia="Arial"/>
        </w:rPr>
        <w:t xml:space="preserve"> </w:t>
      </w:r>
      <w:r w:rsidR="67532DA6" w:rsidRPr="125708F6">
        <w:rPr>
          <w:rFonts w:eastAsia="Arial"/>
        </w:rPr>
        <w:t>score on professional qualities on the performance evaluation which would</w:t>
      </w:r>
      <w:r w:rsidR="28A92D38" w:rsidRPr="125708F6">
        <w:rPr>
          <w:rFonts w:eastAsia="Arial"/>
        </w:rPr>
        <w:t xml:space="preserve"> result in a critical failure</w:t>
      </w:r>
      <w:r w:rsidR="2681C4AC" w:rsidRPr="125708F6">
        <w:rPr>
          <w:rFonts w:eastAsia="Arial"/>
        </w:rPr>
        <w:t>.</w:t>
      </w:r>
      <w:r w:rsidR="28A92D38" w:rsidRPr="125708F6">
        <w:rPr>
          <w:rFonts w:eastAsia="Arial"/>
        </w:rPr>
        <w:t xml:space="preserve"> </w:t>
      </w:r>
      <w:r w:rsidRPr="125708F6">
        <w:rPr>
          <w:rFonts w:eastAsia="Arial"/>
        </w:rPr>
        <w:t xml:space="preserve">Critical failures will </w:t>
      </w:r>
      <w:r w:rsidR="637C4D4B" w:rsidRPr="125708F6">
        <w:rPr>
          <w:rFonts w:eastAsia="Arial"/>
        </w:rPr>
        <w:t xml:space="preserve">not result in a clinical placement </w:t>
      </w:r>
      <w:r w:rsidR="67DE9DE1" w:rsidRPr="125708F6">
        <w:rPr>
          <w:rFonts w:eastAsia="Arial"/>
        </w:rPr>
        <w:t>reassignment but</w:t>
      </w:r>
      <w:r w:rsidR="637C4D4B" w:rsidRPr="125708F6">
        <w:rPr>
          <w:rFonts w:eastAsia="Arial"/>
        </w:rPr>
        <w:t xml:space="preserve"> instead would </w:t>
      </w:r>
      <w:r w:rsidRPr="125708F6">
        <w:rPr>
          <w:rFonts w:eastAsia="Arial"/>
        </w:rPr>
        <w:t>require</w:t>
      </w:r>
      <w:r w:rsidR="01BAB3A5" w:rsidRPr="125708F6">
        <w:rPr>
          <w:rFonts w:eastAsia="Arial"/>
        </w:rPr>
        <w:t xml:space="preserve"> a meeting with the director of clinical education and program director to determine options</w:t>
      </w:r>
      <w:r w:rsidR="4DF85A9F" w:rsidRPr="125708F6">
        <w:rPr>
          <w:rFonts w:eastAsia="Arial"/>
        </w:rPr>
        <w:t xml:space="preserve"> for clinical education progression</w:t>
      </w:r>
      <w:r w:rsidR="01BAB3A5" w:rsidRPr="125708F6">
        <w:rPr>
          <w:rFonts w:eastAsia="Arial"/>
        </w:rPr>
        <w:t xml:space="preserve">. </w:t>
      </w:r>
    </w:p>
    <w:p w14:paraId="7A56CBFF" w14:textId="77777777" w:rsidR="001E4FE9" w:rsidRPr="00D44071" w:rsidRDefault="001E4FE9" w:rsidP="001E4FE9">
      <w:pPr>
        <w:pStyle w:val="Heading3"/>
      </w:pPr>
      <w:bookmarkStart w:id="48" w:name="_Toc135734007"/>
      <w:bookmarkStart w:id="49" w:name="_Toc117502352"/>
      <w:bookmarkEnd w:id="41"/>
      <w:bookmarkEnd w:id="46"/>
      <w:r w:rsidRPr="001E4FE9">
        <w:t>Appeals</w:t>
      </w:r>
      <w:bookmarkEnd w:id="48"/>
    </w:p>
    <w:p w14:paraId="6EDCFED4" w14:textId="0502438A" w:rsidR="001E4FE9" w:rsidRPr="00131BC9" w:rsidRDefault="007B2EB7" w:rsidP="001E4FE9">
      <w:pPr>
        <w:rPr>
          <w:rFonts w:eastAsia="Arial"/>
        </w:rPr>
      </w:pPr>
      <w:bookmarkStart w:id="50" w:name="_bookmark24"/>
      <w:bookmarkEnd w:id="50"/>
      <w:r w:rsidRPr="001D6E8B">
        <w:t>As with all decisions affecting student progress in the program, the student may appeal a decision to the school’s graduate studies committee, as defined by the HRS Student Handbook Policy #20. </w:t>
      </w:r>
    </w:p>
    <w:p w14:paraId="240CDFA4" w14:textId="77777777" w:rsidR="00BE2424" w:rsidRPr="00D44071" w:rsidRDefault="00BE2424" w:rsidP="00BE2424">
      <w:pPr>
        <w:pStyle w:val="Heading3"/>
      </w:pPr>
      <w:bookmarkStart w:id="51" w:name="_Toc117502355"/>
      <w:bookmarkStart w:id="52" w:name="_Toc135734008"/>
      <w:r w:rsidRPr="00131BC9">
        <w:t>Transfer Credit / Examination Credit / Program Petition</w:t>
      </w:r>
      <w:bookmarkEnd w:id="51"/>
      <w:bookmarkEnd w:id="52"/>
    </w:p>
    <w:p w14:paraId="1CEC5AEA" w14:textId="29625537" w:rsidR="00BE2424" w:rsidRDefault="00BE2424" w:rsidP="00BE2424">
      <w:pPr>
        <w:rPr>
          <w:rFonts w:eastAsia="Arial"/>
        </w:rPr>
      </w:pPr>
      <w:r w:rsidRPr="00C07B6A">
        <w:rPr>
          <w:rFonts w:eastAsia="Arial"/>
        </w:rPr>
        <w:t xml:space="preserve">Students may petition the AT Division Director for substitution of courses and other requirements as outlined in the </w:t>
      </w:r>
      <w:r w:rsidR="00EB7E05">
        <w:rPr>
          <w:rFonts w:eastAsia="Arial"/>
        </w:rPr>
        <w:t>HRS</w:t>
      </w:r>
      <w:r w:rsidRPr="00C07B6A">
        <w:rPr>
          <w:rFonts w:eastAsia="Arial"/>
        </w:rPr>
        <w:t xml:space="preserve"> student handbook.</w:t>
      </w:r>
    </w:p>
    <w:p w14:paraId="5CF0DEC6" w14:textId="77777777" w:rsidR="00C156B1" w:rsidRDefault="00C156B1" w:rsidP="00BE2424">
      <w:pPr>
        <w:rPr>
          <w:rFonts w:eastAsia="Arial"/>
        </w:rPr>
      </w:pPr>
    </w:p>
    <w:p w14:paraId="430F22A1" w14:textId="77777777" w:rsidR="00613CCF" w:rsidRPr="00D44071" w:rsidRDefault="00613CCF" w:rsidP="001E4FE9">
      <w:pPr>
        <w:pStyle w:val="Heading2"/>
      </w:pPr>
      <w:bookmarkStart w:id="53" w:name="_Graduation_Requirements"/>
      <w:bookmarkStart w:id="54" w:name="_Toc135734009"/>
      <w:bookmarkEnd w:id="53"/>
      <w:r w:rsidRPr="001E4FE9">
        <w:t>Graduation Requirements</w:t>
      </w:r>
      <w:bookmarkEnd w:id="49"/>
      <w:bookmarkEnd w:id="54"/>
    </w:p>
    <w:p w14:paraId="24A2F792" w14:textId="430ACA8A" w:rsidR="00613CCF" w:rsidRPr="00C07B6A" w:rsidRDefault="34CC9973" w:rsidP="125708F6">
      <w:r w:rsidRPr="125708F6">
        <w:t xml:space="preserve">Fulfillment of graduation requirements is tracked using the Degree Audit Reporting System (DARS) through the Student Center on the </w:t>
      </w:r>
      <w:hyperlink r:id="rId18">
        <w:r w:rsidRPr="125708F6">
          <w:rPr>
            <w:color w:val="0000FF"/>
            <w:u w:val="single"/>
          </w:rPr>
          <w:t>Buckeyelink website</w:t>
        </w:r>
        <w:r w:rsidRPr="125708F6">
          <w:t xml:space="preserve">. </w:t>
        </w:r>
      </w:hyperlink>
      <w:r w:rsidRPr="125708F6">
        <w:t xml:space="preserve">Students should review their Degree Audit with their advisor regularly to ensure progress toward graduation. Ultimate responsibility for meeting graduation requirements rests with the student. Please refer to the grade school calendar </w:t>
      </w:r>
      <w:hyperlink r:id="rId19">
        <w:r w:rsidRPr="125708F6">
          <w:rPr>
            <w:rStyle w:val="Hyperlink"/>
          </w:rPr>
          <w:t>https://gradsch.osu.edu/calendar/graduation</w:t>
        </w:r>
      </w:hyperlink>
      <w:r w:rsidRPr="125708F6">
        <w:t xml:space="preserve"> </w:t>
      </w:r>
      <w:r w:rsidR="7836152D" w:rsidRPr="125708F6">
        <w:t>for important dates.</w:t>
      </w:r>
    </w:p>
    <w:p w14:paraId="1B006074" w14:textId="77777777" w:rsidR="00613CCF" w:rsidRPr="001E4FE9" w:rsidRDefault="00613CCF" w:rsidP="001E4FE9">
      <w:pPr>
        <w:pStyle w:val="ListParagraph"/>
        <w:numPr>
          <w:ilvl w:val="0"/>
          <w:numId w:val="16"/>
        </w:numPr>
        <w:rPr>
          <w:rFonts w:eastAsia="Arial"/>
        </w:rPr>
      </w:pPr>
      <w:bookmarkStart w:id="55" w:name="_Hlk135993688"/>
      <w:r w:rsidRPr="001E4FE9">
        <w:rPr>
          <w:rFonts w:eastAsia="Arial"/>
        </w:rPr>
        <w:t>To earn the Master of Athletic Training, students must:</w:t>
      </w:r>
    </w:p>
    <w:p w14:paraId="7880EF65" w14:textId="3F8378A7" w:rsidR="00613CCF" w:rsidRPr="001E4FE9" w:rsidRDefault="0087142D" w:rsidP="0087142D">
      <w:pPr>
        <w:pStyle w:val="ListParagraph"/>
        <w:numPr>
          <w:ilvl w:val="1"/>
          <w:numId w:val="16"/>
        </w:numPr>
        <w:rPr>
          <w:rFonts w:eastAsia="Arial"/>
        </w:rPr>
      </w:pPr>
      <w:r>
        <w:rPr>
          <w:rFonts w:eastAsia="Arial"/>
        </w:rPr>
        <w:t>C</w:t>
      </w:r>
      <w:r w:rsidR="00613CCF" w:rsidRPr="001E4FE9">
        <w:rPr>
          <w:rFonts w:eastAsia="Arial"/>
        </w:rPr>
        <w:t>omplete all University degree requirements (See School of Health and Rehabilitation Sciences Handbook)</w:t>
      </w:r>
    </w:p>
    <w:p w14:paraId="2FDBC6F5" w14:textId="74E542B0" w:rsidR="00E12DEE" w:rsidRDefault="00E12DEE" w:rsidP="0087142D">
      <w:pPr>
        <w:pStyle w:val="ListParagraph"/>
        <w:numPr>
          <w:ilvl w:val="1"/>
          <w:numId w:val="16"/>
        </w:numPr>
        <w:rPr>
          <w:rFonts w:eastAsia="Arial"/>
        </w:rPr>
      </w:pPr>
      <w:r>
        <w:rPr>
          <w:rFonts w:eastAsia="Arial"/>
        </w:rPr>
        <w:t xml:space="preserve">Maintain a minimum </w:t>
      </w:r>
      <w:proofErr w:type="spellStart"/>
      <w:r>
        <w:rPr>
          <w:rFonts w:eastAsia="Arial"/>
        </w:rPr>
        <w:t>c</w:t>
      </w:r>
      <w:r w:rsidR="00CB5E08">
        <w:rPr>
          <w:rFonts w:eastAsia="Arial"/>
        </w:rPr>
        <w:t>GPA</w:t>
      </w:r>
      <w:proofErr w:type="spellEnd"/>
      <w:r w:rsidR="00CB5E08">
        <w:rPr>
          <w:rFonts w:eastAsia="Arial"/>
        </w:rPr>
        <w:t xml:space="preserve"> </w:t>
      </w:r>
      <w:r>
        <w:rPr>
          <w:rFonts w:eastAsia="Arial"/>
        </w:rPr>
        <w:t>of 3.0 or for all coursework completed at Ohio State University</w:t>
      </w:r>
    </w:p>
    <w:p w14:paraId="056CEACF" w14:textId="74FC78E2" w:rsidR="00613CCF" w:rsidRPr="001E4FE9" w:rsidRDefault="0087142D" w:rsidP="0087142D">
      <w:pPr>
        <w:pStyle w:val="ListParagraph"/>
        <w:numPr>
          <w:ilvl w:val="1"/>
          <w:numId w:val="16"/>
        </w:numPr>
        <w:rPr>
          <w:rFonts w:eastAsia="Arial"/>
        </w:rPr>
      </w:pPr>
      <w:r>
        <w:rPr>
          <w:rFonts w:eastAsia="Arial"/>
        </w:rPr>
        <w:t>C</w:t>
      </w:r>
      <w:r w:rsidR="00613CCF" w:rsidRPr="001E4FE9">
        <w:rPr>
          <w:rFonts w:eastAsia="Arial"/>
        </w:rPr>
        <w:t xml:space="preserve">omplete all MAT course requirements with a </w:t>
      </w:r>
      <w:r w:rsidR="00E12DEE">
        <w:rPr>
          <w:rFonts w:eastAsia="Arial"/>
        </w:rPr>
        <w:t>C</w:t>
      </w:r>
      <w:r w:rsidR="00613CCF" w:rsidRPr="001E4FE9">
        <w:rPr>
          <w:rFonts w:eastAsia="Arial"/>
        </w:rPr>
        <w:t xml:space="preserve"> or better (see the course list</w:t>
      </w:r>
      <w:r w:rsidR="001E4FE9" w:rsidRPr="001E4FE9">
        <w:rPr>
          <w:rFonts w:eastAsia="Arial"/>
        </w:rPr>
        <w:t xml:space="preserve"> above</w:t>
      </w:r>
      <w:r w:rsidR="00613CCF" w:rsidRPr="001E4FE9">
        <w:rPr>
          <w:rFonts w:eastAsia="Arial"/>
        </w:rPr>
        <w:t>)</w:t>
      </w:r>
    </w:p>
    <w:p w14:paraId="3E78B714" w14:textId="6FE1A3C1" w:rsidR="00613CCF" w:rsidRPr="001E4FE9" w:rsidRDefault="0087142D" w:rsidP="0087142D">
      <w:pPr>
        <w:pStyle w:val="ListParagraph"/>
        <w:numPr>
          <w:ilvl w:val="1"/>
          <w:numId w:val="16"/>
        </w:numPr>
        <w:rPr>
          <w:rFonts w:eastAsia="Arial"/>
        </w:rPr>
      </w:pPr>
      <w:r>
        <w:rPr>
          <w:rFonts w:eastAsia="Arial"/>
        </w:rPr>
        <w:t>D</w:t>
      </w:r>
      <w:r w:rsidR="00613CCF" w:rsidRPr="001E4FE9">
        <w:rPr>
          <w:rFonts w:eastAsia="Arial"/>
        </w:rPr>
        <w:t>emonstrate knowledge of each content area of the Commission on Accreditation of Athletic Training Education (CAATE) standards as documented by skill sheets at the end of each supervised clinical education rotation and academic course</w:t>
      </w:r>
    </w:p>
    <w:p w14:paraId="381456BA" w14:textId="3B98BB3F" w:rsidR="00613CCF" w:rsidRPr="001E4FE9" w:rsidRDefault="0087142D" w:rsidP="0087142D">
      <w:pPr>
        <w:pStyle w:val="ListParagraph"/>
        <w:numPr>
          <w:ilvl w:val="1"/>
          <w:numId w:val="16"/>
        </w:numPr>
        <w:rPr>
          <w:rFonts w:eastAsia="Arial"/>
        </w:rPr>
      </w:pPr>
      <w:r>
        <w:rPr>
          <w:rFonts w:eastAsia="Arial"/>
        </w:rPr>
        <w:t>C</w:t>
      </w:r>
      <w:r w:rsidR="00613CCF" w:rsidRPr="001E4FE9">
        <w:rPr>
          <w:rFonts w:eastAsia="Arial"/>
        </w:rPr>
        <w:t>omplete at least three semesters of full-time enrollment at</w:t>
      </w:r>
      <w:r w:rsidR="005E1EA0">
        <w:rPr>
          <w:rFonts w:eastAsia="Arial"/>
        </w:rPr>
        <w:t xml:space="preserve"> </w:t>
      </w:r>
      <w:r w:rsidR="002542FB">
        <w:rPr>
          <w:rFonts w:eastAsia="Arial"/>
        </w:rPr>
        <w:t>T</w:t>
      </w:r>
      <w:r w:rsidR="00613CCF" w:rsidRPr="001E4FE9">
        <w:rPr>
          <w:rFonts w:eastAsia="Arial"/>
        </w:rPr>
        <w:t>he Ohio State University</w:t>
      </w:r>
    </w:p>
    <w:p w14:paraId="7F4FFCF3" w14:textId="73DC7C62" w:rsidR="00613CCF" w:rsidRPr="001E4FE9" w:rsidRDefault="0087142D" w:rsidP="0087142D">
      <w:pPr>
        <w:pStyle w:val="ListParagraph"/>
        <w:numPr>
          <w:ilvl w:val="1"/>
          <w:numId w:val="16"/>
        </w:numPr>
        <w:rPr>
          <w:rFonts w:eastAsia="Arial"/>
        </w:rPr>
      </w:pPr>
      <w:r>
        <w:rPr>
          <w:rFonts w:eastAsia="Arial"/>
        </w:rPr>
        <w:t>B</w:t>
      </w:r>
      <w:r w:rsidR="00613CCF" w:rsidRPr="001E4FE9">
        <w:rPr>
          <w:rFonts w:eastAsia="Arial"/>
        </w:rPr>
        <w:t>e enrolled in at least 3 credit hours at the time of graduation</w:t>
      </w:r>
    </w:p>
    <w:p w14:paraId="0469A38B" w14:textId="77777777" w:rsidR="005E1EA0" w:rsidRDefault="005E1EA0" w:rsidP="00BE2424">
      <w:pPr>
        <w:pStyle w:val="Heading2"/>
      </w:pPr>
      <w:bookmarkStart w:id="56" w:name="_bookmark12"/>
      <w:bookmarkStart w:id="57" w:name="_Toc117502380"/>
      <w:bookmarkStart w:id="58" w:name="_Toc135734010"/>
      <w:bookmarkEnd w:id="55"/>
      <w:bookmarkEnd w:id="56"/>
    </w:p>
    <w:p w14:paraId="36EA2EBE" w14:textId="77777777" w:rsidR="00CE7260" w:rsidRDefault="00CE7260" w:rsidP="00CE7260"/>
    <w:p w14:paraId="6FB7F1E0" w14:textId="77777777" w:rsidR="00CE7260" w:rsidRPr="00CE7260" w:rsidRDefault="00CE7260" w:rsidP="00CE7260"/>
    <w:p w14:paraId="5F44500B" w14:textId="098D14F5" w:rsidR="00BE2424" w:rsidRPr="00D44071" w:rsidRDefault="00BE2424" w:rsidP="00BE2424">
      <w:pPr>
        <w:pStyle w:val="Heading2"/>
      </w:pPr>
      <w:r w:rsidRPr="00D44071">
        <w:lastRenderedPageBreak/>
        <w:t>Financial Information</w:t>
      </w:r>
      <w:bookmarkEnd w:id="57"/>
      <w:bookmarkEnd w:id="58"/>
    </w:p>
    <w:p w14:paraId="5ABFA2A4" w14:textId="60D44AE7" w:rsidR="00BE2424" w:rsidRPr="00D44071" w:rsidRDefault="00BE2424" w:rsidP="00BE2424">
      <w:pPr>
        <w:rPr>
          <w:rFonts w:eastAsia="Arial"/>
        </w:rPr>
      </w:pPr>
      <w:bookmarkStart w:id="59" w:name="_bookmark73"/>
      <w:bookmarkEnd w:id="59"/>
      <w:r w:rsidRPr="00D44071">
        <w:rPr>
          <w:rFonts w:eastAsia="Arial"/>
        </w:rPr>
        <w:t xml:space="preserve">The </w:t>
      </w:r>
      <w:r>
        <w:rPr>
          <w:rFonts w:eastAsia="Arial"/>
        </w:rPr>
        <w:t>MAT</w:t>
      </w:r>
      <w:r w:rsidRPr="00D44071">
        <w:rPr>
          <w:rFonts w:eastAsia="Arial"/>
        </w:rPr>
        <w:t xml:space="preserve"> program maintains a </w:t>
      </w:r>
      <w:hyperlink r:id="rId20" w:history="1">
        <w:r w:rsidRPr="003141E3">
          <w:rPr>
            <w:rStyle w:val="Hyperlink"/>
            <w:rFonts w:eastAsia="Arial"/>
          </w:rPr>
          <w:t>list of program costs</w:t>
        </w:r>
      </w:hyperlink>
      <w:r w:rsidRPr="00D44071">
        <w:rPr>
          <w:rFonts w:eastAsia="Arial"/>
          <w:color w:val="0000FF"/>
        </w:rPr>
        <w:t xml:space="preserve"> </w:t>
      </w:r>
      <w:r w:rsidRPr="00D44071">
        <w:rPr>
          <w:rFonts w:eastAsia="Arial"/>
        </w:rPr>
        <w:t>on its website. This list is updated annually.</w:t>
      </w:r>
    </w:p>
    <w:p w14:paraId="04CF55F5" w14:textId="77777777" w:rsidR="00BE2424" w:rsidRPr="00D44071" w:rsidRDefault="00BE2424" w:rsidP="00BE2424">
      <w:pPr>
        <w:pStyle w:val="Heading3"/>
      </w:pPr>
      <w:bookmarkStart w:id="60" w:name="_Outside_employment"/>
      <w:bookmarkStart w:id="61" w:name="_Toc135734011"/>
      <w:bookmarkEnd w:id="60"/>
      <w:r>
        <w:t>O</w:t>
      </w:r>
      <w:r w:rsidRPr="00D44071">
        <w:t>utside employment</w:t>
      </w:r>
      <w:bookmarkEnd w:id="61"/>
    </w:p>
    <w:p w14:paraId="2BE88C5C" w14:textId="168A3D7A" w:rsidR="00BE2424" w:rsidRPr="00BE2424" w:rsidRDefault="00BE2424" w:rsidP="00BE2424">
      <w:pPr>
        <w:rPr>
          <w:rFonts w:eastAsia="Arial"/>
        </w:rPr>
      </w:pPr>
      <w:r w:rsidRPr="00D44071">
        <w:rPr>
          <w:rFonts w:eastAsia="Arial"/>
        </w:rPr>
        <w:t xml:space="preserve">The program requires students to complete clinical fieldwork that can occur at any time of day and frequently changes times with little </w:t>
      </w:r>
      <w:r w:rsidR="00C00FBC" w:rsidRPr="00D44071">
        <w:rPr>
          <w:rFonts w:eastAsia="Arial"/>
        </w:rPr>
        <w:t>pr</w:t>
      </w:r>
      <w:r w:rsidR="00C00FBC">
        <w:rPr>
          <w:rFonts w:eastAsia="Arial"/>
        </w:rPr>
        <w:t>ior</w:t>
      </w:r>
      <w:r w:rsidR="00C00FBC" w:rsidRPr="00D44071">
        <w:rPr>
          <w:rFonts w:eastAsia="Arial"/>
        </w:rPr>
        <w:t xml:space="preserve"> notice</w:t>
      </w:r>
      <w:r w:rsidRPr="00D44071">
        <w:rPr>
          <w:rFonts w:eastAsia="Arial"/>
        </w:rPr>
        <w:t>. Because of the dynamic nature of the fieldwork schedule, it will likely interfere with the student’s ability to hold outside employment</w:t>
      </w:r>
      <w:r>
        <w:rPr>
          <w:rFonts w:eastAsia="Arial"/>
        </w:rPr>
        <w:t xml:space="preserve"> that follows a rigid schedule</w:t>
      </w:r>
      <w:r w:rsidRPr="00D44071">
        <w:rPr>
          <w:rFonts w:eastAsia="Arial"/>
        </w:rPr>
        <w:t xml:space="preserve">. Missing scheduled clinical fieldwork </w:t>
      </w:r>
      <w:r>
        <w:rPr>
          <w:rFonts w:eastAsia="Arial"/>
        </w:rPr>
        <w:t xml:space="preserve">beyond or </w:t>
      </w:r>
      <w:r w:rsidRPr="00D44071">
        <w:rPr>
          <w:rFonts w:eastAsia="Arial"/>
        </w:rPr>
        <w:t>w</w:t>
      </w:r>
      <w:r>
        <w:rPr>
          <w:rFonts w:eastAsia="Arial"/>
        </w:rPr>
        <w:t>ithout creating an agreed upon schedule with the preceptor may</w:t>
      </w:r>
      <w:r w:rsidRPr="00D44071">
        <w:rPr>
          <w:rFonts w:eastAsia="Arial"/>
        </w:rPr>
        <w:t xml:space="preserve"> result in </w:t>
      </w:r>
      <w:r w:rsidR="00341FDF">
        <w:rPr>
          <w:rFonts w:eastAsia="Arial"/>
        </w:rPr>
        <w:t>various levels of Program and/or Graduate School Probation</w:t>
      </w:r>
      <w:r w:rsidR="004D711F">
        <w:rPr>
          <w:rFonts w:eastAsia="Arial"/>
        </w:rPr>
        <w:t xml:space="preserve"> (please see Academic Actions and Sanctions Section of the MAT Handbook).</w:t>
      </w:r>
      <w:r>
        <w:rPr>
          <w:rFonts w:eastAsia="Arial"/>
        </w:rPr>
        <w:t xml:space="preserve"> </w:t>
      </w:r>
    </w:p>
    <w:p w14:paraId="41BF89E5" w14:textId="77777777" w:rsidR="00BE2424" w:rsidRPr="00FF0FF1" w:rsidRDefault="00BE2424" w:rsidP="00FF0FF1">
      <w:pPr>
        <w:pStyle w:val="Heading1"/>
      </w:pPr>
      <w:bookmarkStart w:id="62" w:name="_Toc135734012"/>
      <w:bookmarkStart w:id="63" w:name="_Hlk135993722"/>
      <w:r w:rsidRPr="00FF0FF1">
        <w:t>Program Requirements</w:t>
      </w:r>
      <w:bookmarkEnd w:id="62"/>
      <w:r w:rsidRPr="00FF0FF1">
        <w:t xml:space="preserve"> </w:t>
      </w:r>
    </w:p>
    <w:p w14:paraId="32C213FE" w14:textId="12BEEE10" w:rsidR="00613CCF" w:rsidRPr="001E4FE9" w:rsidRDefault="00613CCF" w:rsidP="00BE2424">
      <w:pPr>
        <w:pStyle w:val="Heading2"/>
      </w:pPr>
      <w:bookmarkStart w:id="64" w:name="_Toc135734013"/>
      <w:r w:rsidRPr="001E4FE9">
        <w:t>Attendance</w:t>
      </w:r>
      <w:bookmarkEnd w:id="64"/>
    </w:p>
    <w:p w14:paraId="5A85C9B1" w14:textId="51C59C5F" w:rsidR="00613CCF" w:rsidRPr="006E2425" w:rsidRDefault="34CC9973" w:rsidP="001E4FE9">
      <w:pPr>
        <w:rPr>
          <w:rFonts w:eastAsia="Arial"/>
        </w:rPr>
      </w:pPr>
      <w:r w:rsidRPr="125708F6">
        <w:rPr>
          <w:rFonts w:eastAsia="Arial"/>
        </w:rPr>
        <w:t xml:space="preserve">Students are expected to attend all special and regularly scheduled lectures, </w:t>
      </w:r>
      <w:r w:rsidR="15E17E7C" w:rsidRPr="125708F6">
        <w:rPr>
          <w:rFonts w:eastAsia="Arial"/>
        </w:rPr>
        <w:t>laboratories,</w:t>
      </w:r>
      <w:r w:rsidRPr="125708F6">
        <w:rPr>
          <w:rFonts w:eastAsia="Arial"/>
        </w:rPr>
        <w:t xml:space="preserve"> and clinical</w:t>
      </w:r>
      <w:r w:rsidR="5DE64B53" w:rsidRPr="125708F6">
        <w:rPr>
          <w:rFonts w:eastAsia="Arial"/>
        </w:rPr>
        <w:t xml:space="preserve"> </w:t>
      </w:r>
      <w:r w:rsidRPr="125708F6">
        <w:rPr>
          <w:rFonts w:eastAsia="Arial"/>
        </w:rPr>
        <w:t xml:space="preserve">sessions. Most of the MAT program courses are in-person and require students to be on-campus, in attendance, and fully participating in their courses on the start date for each semester. Missing any portion of the course will compromise the student’s learning and success in the </w:t>
      </w:r>
      <w:r w:rsidR="67A3C668" w:rsidRPr="125708F6">
        <w:rPr>
          <w:rFonts w:eastAsia="Arial"/>
        </w:rPr>
        <w:t>course,</w:t>
      </w:r>
      <w:r w:rsidR="7AC610C4" w:rsidRPr="125708F6">
        <w:rPr>
          <w:rFonts w:eastAsia="Arial"/>
        </w:rPr>
        <w:t xml:space="preserve"> and it is up to the discretion of the instructor if remediation related to attendance will occur</w:t>
      </w:r>
      <w:r w:rsidRPr="125708F6">
        <w:rPr>
          <w:rFonts w:eastAsia="Arial"/>
        </w:rPr>
        <w:t xml:space="preserve">. </w:t>
      </w:r>
      <w:r w:rsidR="742AED8C" w:rsidRPr="125708F6">
        <w:rPr>
          <w:rFonts w:eastAsia="Arial"/>
        </w:rPr>
        <w:t>Accommodation</w:t>
      </w:r>
      <w:r w:rsidRPr="125708F6">
        <w:rPr>
          <w:rFonts w:eastAsia="Arial"/>
        </w:rPr>
        <w:t xml:space="preserve"> can be made in instances of illness or a similar reason that makes it inadvisable or impossible to be present. Students are expected to inform the </w:t>
      </w:r>
      <w:r w:rsidR="155236D9" w:rsidRPr="125708F6">
        <w:rPr>
          <w:rFonts w:eastAsia="Arial"/>
        </w:rPr>
        <w:t xml:space="preserve">course </w:t>
      </w:r>
      <w:r w:rsidRPr="125708F6">
        <w:rPr>
          <w:rFonts w:eastAsia="Arial"/>
        </w:rPr>
        <w:t xml:space="preserve">instructor </w:t>
      </w:r>
      <w:r w:rsidR="742AED8C" w:rsidRPr="125708F6">
        <w:rPr>
          <w:rFonts w:eastAsia="Arial"/>
        </w:rPr>
        <w:t>and</w:t>
      </w:r>
      <w:r w:rsidRPr="125708F6">
        <w:rPr>
          <w:rFonts w:eastAsia="Arial"/>
        </w:rPr>
        <w:t xml:space="preserve"> the clinical </w:t>
      </w:r>
      <w:r w:rsidR="155236D9" w:rsidRPr="125708F6">
        <w:rPr>
          <w:rFonts w:eastAsia="Arial"/>
        </w:rPr>
        <w:t>preceptor</w:t>
      </w:r>
      <w:r w:rsidRPr="125708F6">
        <w:rPr>
          <w:rFonts w:eastAsia="Arial"/>
        </w:rPr>
        <w:t xml:space="preserve"> of any illness or emergency which will prevent</w:t>
      </w:r>
      <w:r w:rsidR="7AC610C4" w:rsidRPr="125708F6">
        <w:rPr>
          <w:rFonts w:eastAsia="Arial"/>
        </w:rPr>
        <w:t xml:space="preserve"> a</w:t>
      </w:r>
      <w:r w:rsidRPr="125708F6">
        <w:rPr>
          <w:rFonts w:eastAsia="Arial"/>
        </w:rPr>
        <w:t xml:space="preserve">ttendance at regularly scheduled academic or clinical </w:t>
      </w:r>
      <w:r w:rsidR="7AC610C4" w:rsidRPr="125708F6">
        <w:rPr>
          <w:rFonts w:eastAsia="Arial"/>
        </w:rPr>
        <w:t>rotations</w:t>
      </w:r>
      <w:r w:rsidRPr="125708F6">
        <w:rPr>
          <w:rFonts w:eastAsia="Arial"/>
        </w:rPr>
        <w:t xml:space="preserve">. </w:t>
      </w:r>
    </w:p>
    <w:p w14:paraId="5D340CEE" w14:textId="7A77D920" w:rsidR="00613CCF" w:rsidRDefault="00613CCF" w:rsidP="6BDC38AE">
      <w:pPr>
        <w:rPr>
          <w:rFonts w:eastAsia="Arial"/>
        </w:rPr>
      </w:pPr>
      <w:r w:rsidRPr="006E2425">
        <w:rPr>
          <w:rFonts w:eastAsia="Arial"/>
        </w:rPr>
        <w:t>During class, as students in a professional program, you are expected to be alert, prepared, and participating. A repeated pattern of</w:t>
      </w:r>
      <w:r w:rsidR="00E81E2C" w:rsidRPr="006E2425">
        <w:rPr>
          <w:rFonts w:eastAsia="Arial"/>
        </w:rPr>
        <w:t xml:space="preserve"> </w:t>
      </w:r>
      <w:r w:rsidRPr="006E2425">
        <w:rPr>
          <w:rFonts w:eastAsia="Arial"/>
        </w:rPr>
        <w:t xml:space="preserve">distraction, not following instructions, or disengagement (including sleeping, lack of preparation, repeated tardiness) will be noted as unsatisfactory </w:t>
      </w:r>
      <w:r w:rsidR="00135836" w:rsidRPr="006E2425">
        <w:rPr>
          <w:rFonts w:eastAsia="Arial"/>
        </w:rPr>
        <w:t>attendance</w:t>
      </w:r>
      <w:r w:rsidRPr="006E2425">
        <w:rPr>
          <w:rFonts w:eastAsia="Arial"/>
        </w:rPr>
        <w:t>.</w:t>
      </w:r>
      <w:r w:rsidR="001E4FE9" w:rsidRPr="006E2425">
        <w:rPr>
          <w:rFonts w:eastAsia="Arial"/>
        </w:rPr>
        <w:t xml:space="preserve"> </w:t>
      </w:r>
      <w:r w:rsidR="00E81E2C" w:rsidRPr="006E2425">
        <w:rPr>
          <w:rFonts w:eastAsia="Arial"/>
        </w:rPr>
        <w:t xml:space="preserve">The same in class expectations mentioned above extend to clinical fieldwork experiences; instances of unsatisfactory </w:t>
      </w:r>
      <w:r w:rsidR="00E12909" w:rsidRPr="006E2425">
        <w:rPr>
          <w:rFonts w:eastAsia="Arial"/>
        </w:rPr>
        <w:t>professional attendance</w:t>
      </w:r>
      <w:r w:rsidR="00E81E2C" w:rsidRPr="006E2425">
        <w:rPr>
          <w:rFonts w:eastAsia="Arial"/>
        </w:rPr>
        <w:t xml:space="preserve"> during clinicals </w:t>
      </w:r>
      <w:r w:rsidR="0024055B" w:rsidRPr="006E2425">
        <w:rPr>
          <w:rFonts w:eastAsia="Arial"/>
        </w:rPr>
        <w:t xml:space="preserve">(defined </w:t>
      </w:r>
      <w:r w:rsidR="14E37AB1" w:rsidRPr="006E2425">
        <w:rPr>
          <w:rFonts w:eastAsia="Arial"/>
        </w:rPr>
        <w:t>any</w:t>
      </w:r>
      <w:r w:rsidR="00FC2D28" w:rsidRPr="006E2425">
        <w:rPr>
          <w:rFonts w:eastAsia="Arial"/>
        </w:rPr>
        <w:t xml:space="preserve"> professional qualit</w:t>
      </w:r>
      <w:r w:rsidR="009D6764" w:rsidRPr="006E2425">
        <w:rPr>
          <w:rFonts w:eastAsia="Arial"/>
        </w:rPr>
        <w:t xml:space="preserve">ies scored at a </w:t>
      </w:r>
      <w:r w:rsidR="44D5340A" w:rsidRPr="006E2425">
        <w:rPr>
          <w:rFonts w:eastAsia="Arial"/>
        </w:rPr>
        <w:t>0</w:t>
      </w:r>
      <w:r w:rsidR="00E12909" w:rsidRPr="006E2425">
        <w:rPr>
          <w:rFonts w:eastAsia="Arial"/>
        </w:rPr>
        <w:t xml:space="preserve">) </w:t>
      </w:r>
      <w:r w:rsidR="00E81E2C" w:rsidRPr="006E2425">
        <w:rPr>
          <w:rFonts w:eastAsia="Arial"/>
        </w:rPr>
        <w:t xml:space="preserve">limits the ability of preceptors to provide high level care to patients who require timely and efficient treatment. </w:t>
      </w:r>
      <w:r w:rsidR="001E4FE9" w:rsidRPr="006E2425">
        <w:rPr>
          <w:rFonts w:eastAsia="Arial"/>
        </w:rPr>
        <w:t>Specific course attendance policies are up to the discretion of the instructor and will be outlined in each course syllabus.</w:t>
      </w:r>
      <w:r w:rsidR="00F37C93" w:rsidRPr="006E2425">
        <w:rPr>
          <w:rFonts w:eastAsia="Arial"/>
        </w:rPr>
        <w:t xml:space="preserve"> </w:t>
      </w:r>
      <w:r w:rsidR="00F37C93" w:rsidRPr="009A08A3">
        <w:t xml:space="preserve">Any attendance issues that </w:t>
      </w:r>
      <w:r w:rsidR="0034786D" w:rsidRPr="009A08A3">
        <w:t>result in removal from a clinical site</w:t>
      </w:r>
      <w:r w:rsidR="00F37C93" w:rsidRPr="009A08A3">
        <w:t xml:space="preserve"> may prevent the student from completing required program elements or graduating from the program.</w:t>
      </w:r>
    </w:p>
    <w:p w14:paraId="7193F03E" w14:textId="77777777" w:rsidR="00F37C93" w:rsidRPr="00F37C93" w:rsidRDefault="00F37C93" w:rsidP="00BE2424">
      <w:pPr>
        <w:rPr>
          <w:rFonts w:eastAsia="Arial" w:cstheme="minorHAnsi"/>
        </w:rPr>
      </w:pPr>
    </w:p>
    <w:p w14:paraId="0733DDAD" w14:textId="77777777" w:rsidR="00BE2424" w:rsidRPr="00D44071" w:rsidRDefault="00BE2424" w:rsidP="00BE2424">
      <w:pPr>
        <w:pStyle w:val="Heading2"/>
      </w:pPr>
      <w:bookmarkStart w:id="65" w:name="_bookmark31"/>
      <w:bookmarkStart w:id="66" w:name="_Toc135734014"/>
      <w:bookmarkStart w:id="67" w:name="_Toc117502361"/>
      <w:bookmarkEnd w:id="65"/>
      <w:r w:rsidRPr="00DB2E7E">
        <w:t>Technical</w:t>
      </w:r>
      <w:r w:rsidRPr="00D44071">
        <w:t xml:space="preserve"> Standards</w:t>
      </w:r>
      <w:bookmarkEnd w:id="66"/>
    </w:p>
    <w:p w14:paraId="7796B532" w14:textId="77777777" w:rsidR="003141E3" w:rsidRDefault="003141E3" w:rsidP="00BE2424">
      <w:pPr>
        <w:widowControl w:val="0"/>
        <w:autoSpaceDE w:val="0"/>
        <w:autoSpaceDN w:val="0"/>
        <w:spacing w:before="93" w:after="0" w:line="276" w:lineRule="auto"/>
        <w:ind w:right="94"/>
        <w:rPr>
          <w:rFonts w:eastAsia="Arial" w:cstheme="minorHAnsi"/>
        </w:rPr>
      </w:pPr>
      <w:r w:rsidRPr="003141E3">
        <w:rPr>
          <w:rFonts w:eastAsia="Arial" w:cstheme="minorHAnsi"/>
        </w:rPr>
        <w:t>Technical Standards are nonacademic criteria for admission and continued program participation (TSDs). TSDs may include such things as abilities in context (ability to discriminate breath sounds), behaviors in the present (compliance with an established code of conduct), or safety (a direct threat to health and safety).</w:t>
      </w:r>
    </w:p>
    <w:p w14:paraId="6BCBF9BB" w14:textId="6BB23F97" w:rsidR="00BE2424" w:rsidRPr="00D44071" w:rsidRDefault="5B18A7D4" w:rsidP="00BE2424">
      <w:pPr>
        <w:widowControl w:val="0"/>
        <w:autoSpaceDE w:val="0"/>
        <w:autoSpaceDN w:val="0"/>
        <w:spacing w:before="93" w:after="0" w:line="276" w:lineRule="auto"/>
        <w:ind w:right="94"/>
        <w:rPr>
          <w:rFonts w:ascii="Arial" w:eastAsia="Arial" w:hAnsi="Arial" w:cs="Arial"/>
          <w:sz w:val="20"/>
          <w:szCs w:val="20"/>
        </w:rPr>
      </w:pPr>
      <w:hyperlink r:id="rId21">
        <w:r w:rsidRPr="125708F6">
          <w:rPr>
            <w:rStyle w:val="Hyperlink"/>
            <w:rFonts w:ascii="Arial" w:eastAsia="Arial" w:hAnsi="Arial" w:cs="Arial"/>
            <w:sz w:val="20"/>
            <w:szCs w:val="20"/>
          </w:rPr>
          <w:t xml:space="preserve">See </w:t>
        </w:r>
        <w:r w:rsidR="4DACD8B0" w:rsidRPr="125708F6">
          <w:rPr>
            <w:rStyle w:val="Hyperlink"/>
            <w:rFonts w:ascii="Arial" w:eastAsia="Arial" w:hAnsi="Arial" w:cs="Arial"/>
            <w:sz w:val="20"/>
            <w:szCs w:val="20"/>
          </w:rPr>
          <w:t>document</w:t>
        </w:r>
      </w:hyperlink>
    </w:p>
    <w:p w14:paraId="08EB7618" w14:textId="71050A75" w:rsidR="125708F6" w:rsidRDefault="125708F6" w:rsidP="125708F6">
      <w:pPr>
        <w:widowControl w:val="0"/>
        <w:spacing w:before="93" w:after="0" w:line="276" w:lineRule="auto"/>
        <w:ind w:right="94"/>
        <w:rPr>
          <w:rFonts w:ascii="Arial" w:eastAsia="Arial" w:hAnsi="Arial" w:cs="Arial"/>
          <w:sz w:val="20"/>
          <w:szCs w:val="20"/>
        </w:rPr>
      </w:pPr>
    </w:p>
    <w:p w14:paraId="04EC9388" w14:textId="57F78928" w:rsidR="00825C91" w:rsidRPr="00D44071" w:rsidRDefault="00BE2424" w:rsidP="00BE2424">
      <w:pPr>
        <w:pStyle w:val="Heading2"/>
      </w:pPr>
      <w:bookmarkStart w:id="68" w:name="_Toc135734015"/>
      <w:r>
        <w:lastRenderedPageBreak/>
        <w:t xml:space="preserve">Compliance </w:t>
      </w:r>
      <w:r w:rsidR="00825C91" w:rsidRPr="00BE2424">
        <w:t>Documentation</w:t>
      </w:r>
      <w:bookmarkEnd w:id="68"/>
      <w:r w:rsidR="00825C91" w:rsidRPr="00D44071">
        <w:t xml:space="preserve"> </w:t>
      </w:r>
      <w:bookmarkEnd w:id="67"/>
    </w:p>
    <w:p w14:paraId="2A246DB2" w14:textId="71062CC4" w:rsidR="0054018E" w:rsidRDefault="45E9B16C" w:rsidP="0054018E">
      <w:pPr>
        <w:rPr>
          <w:rFonts w:eastAsia="Arial"/>
        </w:rPr>
      </w:pPr>
      <w:bookmarkStart w:id="69" w:name="_bookmark32"/>
      <w:bookmarkEnd w:id="69"/>
      <w:r w:rsidRPr="125708F6">
        <w:rPr>
          <w:rFonts w:eastAsia="Arial"/>
        </w:rPr>
        <w:t xml:space="preserve">The </w:t>
      </w:r>
      <w:r w:rsidR="0C5DD6C0" w:rsidRPr="125708F6">
        <w:rPr>
          <w:rFonts w:eastAsia="Arial"/>
        </w:rPr>
        <w:t>M</w:t>
      </w:r>
      <w:r w:rsidRPr="125708F6">
        <w:rPr>
          <w:rFonts w:eastAsia="Arial"/>
        </w:rPr>
        <w:t>AT program uses a secure online software package called</w:t>
      </w:r>
      <w:r w:rsidR="16FC1A07" w:rsidRPr="125708F6">
        <w:rPr>
          <w:rFonts w:eastAsia="Arial"/>
        </w:rPr>
        <w:t xml:space="preserve"> </w:t>
      </w:r>
      <w:r w:rsidR="0C5DD6C0" w:rsidRPr="125708F6">
        <w:rPr>
          <w:rFonts w:eastAsia="Arial"/>
        </w:rPr>
        <w:t>EXXAT</w:t>
      </w:r>
      <w:r w:rsidRPr="125708F6">
        <w:rPr>
          <w:rFonts w:eastAsia="Arial"/>
        </w:rPr>
        <w:t xml:space="preserve"> to track a variety of student information </w:t>
      </w:r>
      <w:r w:rsidR="6063BDC7" w:rsidRPr="125708F6">
        <w:rPr>
          <w:rFonts w:eastAsia="Arial"/>
        </w:rPr>
        <w:t>including</w:t>
      </w:r>
      <w:r w:rsidRPr="125708F6">
        <w:rPr>
          <w:rFonts w:eastAsia="Arial"/>
        </w:rPr>
        <w:t xml:space="preserve"> compliance with </w:t>
      </w:r>
      <w:r w:rsidR="16FC1A07" w:rsidRPr="125708F6">
        <w:rPr>
          <w:rFonts w:eastAsia="Arial"/>
        </w:rPr>
        <w:t>immunizations</w:t>
      </w:r>
      <w:r w:rsidRPr="125708F6">
        <w:rPr>
          <w:rFonts w:eastAsia="Arial"/>
        </w:rPr>
        <w:t xml:space="preserve">, </w:t>
      </w:r>
      <w:r w:rsidR="16FC1A07" w:rsidRPr="125708F6">
        <w:rPr>
          <w:rFonts w:eastAsia="Arial"/>
        </w:rPr>
        <w:t xml:space="preserve">background checks, </w:t>
      </w:r>
      <w:r w:rsidRPr="125708F6">
        <w:rPr>
          <w:rFonts w:eastAsia="Arial"/>
        </w:rPr>
        <w:t>clinical fieldwork hours</w:t>
      </w:r>
      <w:r w:rsidR="16FC1A07" w:rsidRPr="125708F6">
        <w:rPr>
          <w:rFonts w:eastAsia="Arial"/>
        </w:rPr>
        <w:t>, patient encounter</w:t>
      </w:r>
      <w:r w:rsidRPr="125708F6">
        <w:rPr>
          <w:rFonts w:eastAsia="Arial"/>
        </w:rPr>
        <w:t xml:space="preserve"> tracking, and clinical fieldwork evaluations. </w:t>
      </w:r>
    </w:p>
    <w:p w14:paraId="318ABC01" w14:textId="47DFF979" w:rsidR="007128C9" w:rsidRPr="00BE2424" w:rsidRDefault="007128C9" w:rsidP="007128C9">
      <w:pPr>
        <w:pStyle w:val="Heading3"/>
      </w:pPr>
      <w:bookmarkStart w:id="70" w:name="_Toc135734016"/>
      <w:bookmarkEnd w:id="63"/>
      <w:r w:rsidRPr="001E4FE9">
        <w:t>BuckMD</w:t>
      </w:r>
      <w:r>
        <w:t xml:space="preserve">, </w:t>
      </w:r>
      <w:r w:rsidRPr="00BE2424">
        <w:t>Immunizations and T</w:t>
      </w:r>
      <w:r>
        <w:t>oxicology Screening</w:t>
      </w:r>
      <w:bookmarkEnd w:id="70"/>
    </w:p>
    <w:p w14:paraId="65552F80" w14:textId="614DFA3D" w:rsidR="007128C9" w:rsidRPr="001837D9" w:rsidRDefault="49D5C98A" w:rsidP="007128C9">
      <w:bookmarkStart w:id="71" w:name="_bookmark42"/>
      <w:bookmarkEnd w:id="71"/>
      <w:r w:rsidRPr="125708F6">
        <w:rPr>
          <w:rFonts w:eastAsia="Arial"/>
        </w:rPr>
        <w:t xml:space="preserve">To track compliance with the immunization requirements, MAT students must register for a free </w:t>
      </w:r>
      <w:hyperlink r:id="rId22">
        <w:proofErr w:type="spellStart"/>
        <w:r w:rsidRPr="125708F6">
          <w:rPr>
            <w:rStyle w:val="Hyperlink"/>
            <w:rFonts w:eastAsia="Arial"/>
          </w:rPr>
          <w:t>BuckMD</w:t>
        </w:r>
        <w:proofErr w:type="spellEnd"/>
      </w:hyperlink>
      <w:r w:rsidRPr="125708F6">
        <w:rPr>
          <w:rFonts w:eastAsia="Arial"/>
          <w:color w:val="0000FF"/>
        </w:rPr>
        <w:t xml:space="preserve"> </w:t>
      </w:r>
      <w:r w:rsidRPr="125708F6">
        <w:rPr>
          <w:rFonts w:eastAsia="Arial"/>
        </w:rPr>
        <w:t xml:space="preserve">account through the Wilce Student Health Center and submit all immunization documentation to the Wilce Student Health Center. Compliance will be determined by the Student Health Preventative Medicine Department and </w:t>
      </w:r>
      <w:r w:rsidR="1B85EC23" w:rsidRPr="125708F6">
        <w:rPr>
          <w:rFonts w:eastAsia="Arial"/>
        </w:rPr>
        <w:t>will be</w:t>
      </w:r>
      <w:r w:rsidRPr="125708F6">
        <w:rPr>
          <w:rFonts w:eastAsia="Arial"/>
        </w:rPr>
        <w:t xml:space="preserve"> reported through the student’s </w:t>
      </w:r>
      <w:proofErr w:type="spellStart"/>
      <w:r w:rsidRPr="125708F6">
        <w:rPr>
          <w:rFonts w:eastAsia="Arial"/>
        </w:rPr>
        <w:t>BuckMD</w:t>
      </w:r>
      <w:proofErr w:type="spellEnd"/>
      <w:r w:rsidRPr="125708F6">
        <w:rPr>
          <w:rFonts w:eastAsia="Arial"/>
        </w:rPr>
        <w:t xml:space="preserve"> Immunization History Report.</w:t>
      </w:r>
    </w:p>
    <w:p w14:paraId="325B5160" w14:textId="143CD938" w:rsidR="007128C9" w:rsidRPr="001837D9" w:rsidRDefault="007128C9" w:rsidP="007128C9">
      <w:pPr>
        <w:rPr>
          <w:b/>
          <w:bCs/>
        </w:rPr>
      </w:pPr>
      <w:r w:rsidRPr="00BE2424">
        <w:rPr>
          <w:rFonts w:eastAsia="Arial"/>
          <w:noProof/>
        </w:rPr>
        <w:t xml:space="preserve">All MAT students must comply with the immunization and disease testing requirements outlined in the </w:t>
      </w:r>
      <w:r w:rsidR="00EB7E05">
        <w:rPr>
          <w:rFonts w:eastAsia="Arial"/>
          <w:noProof/>
        </w:rPr>
        <w:t>HRS</w:t>
      </w:r>
      <w:r w:rsidRPr="00BE2424">
        <w:rPr>
          <w:rFonts w:eastAsia="Arial"/>
          <w:noProof/>
        </w:rPr>
        <w:t xml:space="preserve"> Student Handbook Policy 16. Vaccinations</w:t>
      </w:r>
      <w:r w:rsidR="008A344E">
        <w:rPr>
          <w:rFonts w:eastAsia="Arial"/>
          <w:noProof/>
        </w:rPr>
        <w:t>,</w:t>
      </w:r>
      <w:r w:rsidRPr="00BE2424">
        <w:rPr>
          <w:rFonts w:eastAsia="Arial"/>
          <w:noProof/>
        </w:rPr>
        <w:t xml:space="preserve"> </w:t>
      </w:r>
      <w:r w:rsidR="008A344E">
        <w:rPr>
          <w:rFonts w:eastAsia="Arial"/>
          <w:noProof/>
        </w:rPr>
        <w:t>titers, toxicology</w:t>
      </w:r>
      <w:r w:rsidR="00404B5E">
        <w:rPr>
          <w:rFonts w:eastAsia="Arial"/>
          <w:noProof/>
        </w:rPr>
        <w:t xml:space="preserve"> (drug)</w:t>
      </w:r>
      <w:r w:rsidR="008A344E">
        <w:rPr>
          <w:rFonts w:eastAsia="Arial"/>
          <w:noProof/>
        </w:rPr>
        <w:t xml:space="preserve"> screening, </w:t>
      </w:r>
      <w:r w:rsidRPr="00BE2424">
        <w:rPr>
          <w:rFonts w:eastAsia="Arial"/>
          <w:noProof/>
        </w:rPr>
        <w:t>and tuberculosis tests are available from the Wilce Student Health Center at minimal costs and are typically posted to your BuckMD account within 3-5 days.</w:t>
      </w:r>
      <w:r>
        <w:rPr>
          <w:rFonts w:eastAsia="Arial"/>
          <w:noProof/>
        </w:rPr>
        <w:t xml:space="preserve"> </w:t>
      </w:r>
      <w:bookmarkStart w:id="72" w:name="_bookmark35"/>
      <w:bookmarkEnd w:id="72"/>
      <w:r>
        <w:rPr>
          <w:rFonts w:eastAsia="Arial"/>
        </w:rPr>
        <w:t xml:space="preserve">A </w:t>
      </w:r>
      <w:r w:rsidR="008A344E">
        <w:rPr>
          <w:rFonts w:eastAsia="Arial"/>
        </w:rPr>
        <w:t xml:space="preserve">12-panel </w:t>
      </w:r>
      <w:r>
        <w:rPr>
          <w:rFonts w:eastAsia="Arial"/>
        </w:rPr>
        <w:t>toxicology screen</w:t>
      </w:r>
      <w:r w:rsidRPr="001E4FE9">
        <w:rPr>
          <w:rFonts w:eastAsia="Arial"/>
        </w:rPr>
        <w:t xml:space="preserve"> is performed </w:t>
      </w:r>
      <w:r>
        <w:rPr>
          <w:rFonts w:eastAsia="Arial"/>
        </w:rPr>
        <w:t>at admission</w:t>
      </w:r>
      <w:r w:rsidR="007C79FF">
        <w:rPr>
          <w:rFonts w:eastAsia="Arial"/>
        </w:rPr>
        <w:t xml:space="preserve"> and annually</w:t>
      </w:r>
      <w:r>
        <w:rPr>
          <w:rFonts w:eastAsia="Arial"/>
        </w:rPr>
        <w:t xml:space="preserve"> in alignment with </w:t>
      </w:r>
      <w:r w:rsidR="00EB7E05">
        <w:rPr>
          <w:rFonts w:eastAsia="Arial"/>
        </w:rPr>
        <w:t>HRS</w:t>
      </w:r>
      <w:r>
        <w:rPr>
          <w:rFonts w:eastAsia="Arial"/>
        </w:rPr>
        <w:t xml:space="preserve"> handbook policy 17</w:t>
      </w:r>
      <w:r w:rsidR="000B7100">
        <w:rPr>
          <w:rFonts w:eastAsia="Arial"/>
        </w:rPr>
        <w:t>.</w:t>
      </w:r>
      <w:r w:rsidR="00C46C8C">
        <w:rPr>
          <w:rFonts w:eastAsia="Arial"/>
        </w:rPr>
        <w:t xml:space="preserve"> </w:t>
      </w:r>
      <w:r w:rsidR="00820A40">
        <w:rPr>
          <w:rFonts w:eastAsia="Arial"/>
        </w:rPr>
        <w:t>S</w:t>
      </w:r>
      <w:r w:rsidR="0004008E">
        <w:rPr>
          <w:rFonts w:eastAsia="Arial"/>
        </w:rPr>
        <w:t>ubstance</w:t>
      </w:r>
      <w:r w:rsidR="00820A40">
        <w:rPr>
          <w:rFonts w:eastAsia="Arial"/>
        </w:rPr>
        <w:t xml:space="preserve"> abuse</w:t>
      </w:r>
      <w:r w:rsidR="009774FE">
        <w:rPr>
          <w:rFonts w:eastAsia="Arial"/>
        </w:rPr>
        <w:t xml:space="preserve"> </w:t>
      </w:r>
      <w:r w:rsidR="002312D1">
        <w:rPr>
          <w:rFonts w:eastAsia="Arial"/>
        </w:rPr>
        <w:t>include</w:t>
      </w:r>
      <w:r w:rsidR="00820A40">
        <w:rPr>
          <w:rFonts w:eastAsia="Arial"/>
        </w:rPr>
        <w:t>s</w:t>
      </w:r>
      <w:r w:rsidR="009774FE">
        <w:rPr>
          <w:rFonts w:eastAsia="Arial"/>
        </w:rPr>
        <w:t xml:space="preserve"> </w:t>
      </w:r>
      <w:r w:rsidR="00820A40">
        <w:rPr>
          <w:rFonts w:eastAsia="Arial"/>
        </w:rPr>
        <w:t>prohibited</w:t>
      </w:r>
      <w:r w:rsidR="00446671">
        <w:rPr>
          <w:rFonts w:eastAsia="Arial"/>
        </w:rPr>
        <w:t xml:space="preserve"> </w:t>
      </w:r>
      <w:r w:rsidR="006D14AB">
        <w:rPr>
          <w:rFonts w:eastAsia="Arial"/>
        </w:rPr>
        <w:t>drugs</w:t>
      </w:r>
      <w:r w:rsidR="006D14AB" w:rsidRPr="00E20354">
        <w:rPr>
          <w:rFonts w:eastAsia="Arial"/>
        </w:rPr>
        <w:t xml:space="preserve"> and</w:t>
      </w:r>
      <w:r w:rsidR="006D14AB">
        <w:rPr>
          <w:rFonts w:eastAsia="Arial"/>
        </w:rPr>
        <w:t xml:space="preserve"> </w:t>
      </w:r>
      <w:r w:rsidR="002F16F1">
        <w:rPr>
          <w:rFonts w:eastAsia="Arial"/>
        </w:rPr>
        <w:t xml:space="preserve">the use of alcohol, </w:t>
      </w:r>
      <w:r w:rsidR="009774FE">
        <w:rPr>
          <w:rFonts w:eastAsia="Arial"/>
        </w:rPr>
        <w:t xml:space="preserve">legal </w:t>
      </w:r>
      <w:r w:rsidR="002F16F1">
        <w:rPr>
          <w:rFonts w:eastAsia="Arial"/>
        </w:rPr>
        <w:t xml:space="preserve">drugs </w:t>
      </w:r>
      <w:r w:rsidR="009774FE">
        <w:rPr>
          <w:rFonts w:eastAsia="Arial"/>
        </w:rPr>
        <w:t>for recreational use</w:t>
      </w:r>
      <w:r w:rsidR="002F16F1">
        <w:rPr>
          <w:rFonts w:eastAsia="Arial"/>
        </w:rPr>
        <w:t xml:space="preserve"> (</w:t>
      </w:r>
      <w:r w:rsidR="009774FE">
        <w:rPr>
          <w:rFonts w:eastAsia="Arial"/>
        </w:rPr>
        <w:t>in this state and others</w:t>
      </w:r>
      <w:r w:rsidR="002F16F1">
        <w:rPr>
          <w:rFonts w:eastAsia="Arial"/>
        </w:rPr>
        <w:t>), or other substances</w:t>
      </w:r>
      <w:r w:rsidR="00986AA5">
        <w:rPr>
          <w:rFonts w:eastAsia="Arial"/>
        </w:rPr>
        <w:t xml:space="preserve"> which impa</w:t>
      </w:r>
      <w:r w:rsidR="00E513D0">
        <w:rPr>
          <w:rFonts w:eastAsia="Arial"/>
        </w:rPr>
        <w:t>i</w:t>
      </w:r>
      <w:r w:rsidR="00AB355D">
        <w:rPr>
          <w:rFonts w:eastAsia="Arial"/>
        </w:rPr>
        <w:t xml:space="preserve">r the user’s </w:t>
      </w:r>
      <w:r w:rsidR="0004008E">
        <w:t>performance as a professional student</w:t>
      </w:r>
      <w:r w:rsidR="009774FE">
        <w:rPr>
          <w:rFonts w:eastAsia="Arial"/>
        </w:rPr>
        <w:t xml:space="preserve">. </w:t>
      </w:r>
      <w:r w:rsidR="00E513D0">
        <w:rPr>
          <w:rFonts w:eastAsia="Arial"/>
        </w:rPr>
        <w:t>HRS handbook policy 17</w:t>
      </w:r>
      <w:r w:rsidR="007A31A0">
        <w:rPr>
          <w:rFonts w:eastAsia="Arial"/>
        </w:rPr>
        <w:t xml:space="preserve"> contains</w:t>
      </w:r>
      <w:r w:rsidR="000B7100" w:rsidRPr="000B7100">
        <w:rPr>
          <w:rFonts w:eastAsia="Arial"/>
        </w:rPr>
        <w:t xml:space="preserve"> </w:t>
      </w:r>
      <w:r w:rsidR="000B7100">
        <w:rPr>
          <w:rFonts w:eastAsia="Arial"/>
        </w:rPr>
        <w:t xml:space="preserve">a full list of drug screen substances </w:t>
      </w:r>
      <w:r w:rsidR="007C79FF">
        <w:rPr>
          <w:rFonts w:eastAsia="Arial"/>
        </w:rPr>
        <w:t xml:space="preserve">and the procedure for </w:t>
      </w:r>
      <w:r w:rsidR="000B7100">
        <w:rPr>
          <w:rFonts w:eastAsia="Arial"/>
        </w:rPr>
        <w:t>annual and “just cause” drug testing</w:t>
      </w:r>
      <w:r w:rsidR="00404B5E">
        <w:rPr>
          <w:rFonts w:eastAsia="Arial"/>
        </w:rPr>
        <w:t xml:space="preserve">. </w:t>
      </w:r>
      <w:r w:rsidR="00B14386" w:rsidRPr="001E4FE9">
        <w:rPr>
          <w:rFonts w:eastAsia="Arial"/>
        </w:rPr>
        <w:t>Screenings may be more frequent as required for some clinical fieldwork placements.</w:t>
      </w:r>
      <w:r w:rsidR="00B14386" w:rsidRPr="00D44071">
        <w:rPr>
          <w:rFonts w:ascii="Arial" w:eastAsia="Arial" w:hAnsi="Arial"/>
        </w:rPr>
        <w:t xml:space="preserve"> </w:t>
      </w:r>
      <w:r w:rsidRPr="001837D9">
        <w:rPr>
          <w:b/>
          <w:bCs/>
        </w:rPr>
        <w:t>Students are responsible for associated costs.</w:t>
      </w:r>
    </w:p>
    <w:p w14:paraId="225020C7" w14:textId="4C2C30B3" w:rsidR="00BE2424" w:rsidRDefault="00825C91" w:rsidP="001E4FE9">
      <w:pPr>
        <w:pStyle w:val="Heading3"/>
      </w:pPr>
      <w:bookmarkStart w:id="73" w:name="_bookmark33"/>
      <w:bookmarkStart w:id="74" w:name="_bookmark34"/>
      <w:bookmarkStart w:id="75" w:name="_Toc135734017"/>
      <w:bookmarkEnd w:id="73"/>
      <w:bookmarkEnd w:id="74"/>
      <w:r w:rsidRPr="001E4FE9">
        <w:t>Background Checks</w:t>
      </w:r>
      <w:bookmarkEnd w:id="75"/>
      <w:r w:rsidRPr="001E4FE9">
        <w:t xml:space="preserve"> </w:t>
      </w:r>
    </w:p>
    <w:p w14:paraId="407E0993" w14:textId="5661F5FB" w:rsidR="00BE2424" w:rsidRDefault="00BE2424" w:rsidP="00BE2424">
      <w:r w:rsidRPr="001E4FE9">
        <w:rPr>
          <w:rFonts w:eastAsia="Arial"/>
        </w:rPr>
        <w:t xml:space="preserve">Students will complete and must pass screenings including criminal background checks and drug testing as described in the </w:t>
      </w:r>
      <w:r w:rsidR="00EB7E05">
        <w:rPr>
          <w:rFonts w:eastAsia="Arial"/>
        </w:rPr>
        <w:t>HRS</w:t>
      </w:r>
      <w:r w:rsidRPr="001E4FE9">
        <w:rPr>
          <w:rFonts w:eastAsia="Arial"/>
        </w:rPr>
        <w:t xml:space="preserve"> </w:t>
      </w:r>
      <w:r w:rsidRPr="00131BC9">
        <w:rPr>
          <w:rFonts w:eastAsia="Arial"/>
        </w:rPr>
        <w:t>Student Handbook policies 14</w:t>
      </w:r>
      <w:r w:rsidRPr="001E4FE9">
        <w:rPr>
          <w:rFonts w:eastAsia="Arial"/>
        </w:rPr>
        <w:t>. For Athletic Training, background checks are performed at least annually</w:t>
      </w:r>
      <w:r>
        <w:rPr>
          <w:rFonts w:eastAsia="Arial"/>
        </w:rPr>
        <w:t xml:space="preserve">. </w:t>
      </w:r>
      <w:r>
        <w:t xml:space="preserve">Once you are on campus and you have passed your background check, you will also get an email address through the Wexner Medical Center. </w:t>
      </w:r>
      <w:r>
        <w:rPr>
          <w:rFonts w:eastAsia="Arial"/>
        </w:rPr>
        <w:t xml:space="preserve">Notification of background check scheduling window will be sent via email. </w:t>
      </w:r>
      <w:r w:rsidR="00131BC9" w:rsidRPr="001837D9">
        <w:rPr>
          <w:b/>
          <w:bCs/>
        </w:rPr>
        <w:t xml:space="preserve">Students are responsible for associated costs if additional background checks are required above </w:t>
      </w:r>
      <w:r w:rsidR="00131BC9" w:rsidRPr="001837D9">
        <w:t>the College of Medicine annual check</w:t>
      </w:r>
      <w:r w:rsidR="00131BC9" w:rsidRPr="001837D9">
        <w:rPr>
          <w:b/>
          <w:bCs/>
        </w:rPr>
        <w:t>.</w:t>
      </w:r>
    </w:p>
    <w:p w14:paraId="4196510D" w14:textId="7AE5F9FA" w:rsidR="00825C91" w:rsidRPr="001E4FE9" w:rsidRDefault="45E9B16C" w:rsidP="125708F6">
      <w:pPr>
        <w:pStyle w:val="Heading4"/>
        <w:rPr>
          <w:b w:val="0"/>
          <w:bCs w:val="0"/>
          <w:sz w:val="28"/>
          <w:szCs w:val="28"/>
        </w:rPr>
      </w:pPr>
      <w:r w:rsidRPr="125708F6">
        <w:rPr>
          <w:b w:val="0"/>
          <w:bCs w:val="0"/>
          <w:sz w:val="28"/>
          <w:szCs w:val="28"/>
        </w:rPr>
        <w:t>Medical Center Identification Badge</w:t>
      </w:r>
    </w:p>
    <w:p w14:paraId="3EB031B2" w14:textId="1F9C492E" w:rsidR="00825C91" w:rsidRPr="001E4FE9" w:rsidRDefault="004728B3" w:rsidP="001E4FE9">
      <w:pPr>
        <w:rPr>
          <w:rFonts w:eastAsia="Arial"/>
        </w:rPr>
      </w:pPr>
      <w:bookmarkStart w:id="76" w:name="_bookmark36"/>
      <w:bookmarkEnd w:id="76"/>
      <w:r>
        <w:rPr>
          <w:rFonts w:eastAsia="Arial"/>
        </w:rPr>
        <w:t>Students</w:t>
      </w:r>
      <w:r w:rsidR="00825C91" w:rsidRPr="001E4FE9">
        <w:rPr>
          <w:rFonts w:eastAsia="Arial"/>
        </w:rPr>
        <w:t xml:space="preserve"> must go, in person, to the Medical Center Security office for a background check and to have a photo taken for their OSU Wexner Medical Center</w:t>
      </w:r>
      <w:r w:rsidR="006959B2">
        <w:rPr>
          <w:rFonts w:eastAsia="Arial"/>
        </w:rPr>
        <w:t>/Buck</w:t>
      </w:r>
      <w:r w:rsidR="003D5ED3">
        <w:rPr>
          <w:rFonts w:eastAsia="Arial"/>
        </w:rPr>
        <w:t xml:space="preserve"> ID</w:t>
      </w:r>
      <w:r w:rsidR="00825C91" w:rsidRPr="001E4FE9">
        <w:rPr>
          <w:rFonts w:eastAsia="Arial"/>
        </w:rPr>
        <w:t xml:space="preserve"> Badge. Once their background check is cleared, the badge is issued. This identification badge is always required in OSUWMC patient care facilities and should be worn in all clinical fieldwork.</w:t>
      </w:r>
    </w:p>
    <w:p w14:paraId="60D5260A" w14:textId="77777777" w:rsidR="007128C9" w:rsidRPr="00D44071" w:rsidRDefault="007128C9" w:rsidP="007128C9">
      <w:pPr>
        <w:pStyle w:val="Heading3"/>
      </w:pPr>
      <w:bookmarkStart w:id="77" w:name="_Toc135734018"/>
      <w:r w:rsidRPr="00DB2E7E">
        <w:t>BuckeyeLearn</w:t>
      </w:r>
      <w:r w:rsidRPr="00D44071">
        <w:t xml:space="preserve"> Training Modules</w:t>
      </w:r>
      <w:bookmarkEnd w:id="77"/>
    </w:p>
    <w:p w14:paraId="6C213196" w14:textId="74D727D6" w:rsidR="007128C9" w:rsidRDefault="007128C9" w:rsidP="007128C9">
      <w:pPr>
        <w:rPr>
          <w:rFonts w:eastAsia="Arial"/>
        </w:rPr>
      </w:pPr>
      <w:bookmarkStart w:id="78" w:name="_bookmark39"/>
      <w:bookmarkEnd w:id="78"/>
      <w:r>
        <w:rPr>
          <w:rFonts w:eastAsia="Arial"/>
        </w:rPr>
        <w:t>MAT</w:t>
      </w:r>
      <w:r w:rsidRPr="00D44071">
        <w:rPr>
          <w:rFonts w:eastAsia="Arial"/>
        </w:rPr>
        <w:t xml:space="preserve"> students complete</w:t>
      </w:r>
      <w:r>
        <w:rPr>
          <w:rFonts w:eastAsia="Arial"/>
        </w:rPr>
        <w:t xml:space="preserve"> online training modules</w:t>
      </w:r>
      <w:r w:rsidRPr="00D44071">
        <w:rPr>
          <w:rFonts w:eastAsia="Arial"/>
        </w:rPr>
        <w:t xml:space="preserve"> provided through the </w:t>
      </w:r>
      <w:r>
        <w:rPr>
          <w:rFonts w:eastAsia="Arial"/>
        </w:rPr>
        <w:t xml:space="preserve">OSU </w:t>
      </w:r>
      <w:r w:rsidRPr="00D44071">
        <w:rPr>
          <w:rFonts w:eastAsia="Arial"/>
        </w:rPr>
        <w:t>online training system (</w:t>
      </w:r>
      <w:proofErr w:type="spellStart"/>
      <w:r w:rsidRPr="00D44071">
        <w:rPr>
          <w:rFonts w:eastAsia="Arial"/>
        </w:rPr>
        <w:t>Buckeyelearn</w:t>
      </w:r>
      <w:proofErr w:type="spellEnd"/>
      <w:r w:rsidRPr="00D44071">
        <w:rPr>
          <w:rFonts w:eastAsia="Arial"/>
        </w:rPr>
        <w:t xml:space="preserve">). </w:t>
      </w:r>
      <w:r>
        <w:rPr>
          <w:rFonts w:eastAsia="Arial"/>
        </w:rPr>
        <w:t>Students must complete</w:t>
      </w:r>
      <w:r w:rsidR="0044219D">
        <w:rPr>
          <w:rFonts w:eastAsia="Arial"/>
        </w:rPr>
        <w:t xml:space="preserve"> Blood borne pathogen training</w:t>
      </w:r>
      <w:r w:rsidR="0073154A">
        <w:rPr>
          <w:rFonts w:eastAsia="Arial"/>
        </w:rPr>
        <w:t>, HIPAA compliance, and medical center trainings as assi</w:t>
      </w:r>
      <w:r w:rsidR="00B91C6C">
        <w:rPr>
          <w:rFonts w:eastAsia="Arial"/>
        </w:rPr>
        <w:t>gned by the program.</w:t>
      </w:r>
      <w:r>
        <w:rPr>
          <w:rFonts w:eastAsia="Arial"/>
        </w:rPr>
        <w:t xml:space="preserve"> </w:t>
      </w:r>
    </w:p>
    <w:p w14:paraId="13F9F620" w14:textId="2E72DBC4" w:rsidR="00825C91" w:rsidRPr="00D44071" w:rsidRDefault="45E9B16C" w:rsidP="125708F6">
      <w:pPr>
        <w:pStyle w:val="Heading3"/>
        <w:widowControl w:val="0"/>
        <w:autoSpaceDE w:val="0"/>
        <w:autoSpaceDN w:val="0"/>
        <w:spacing w:before="8"/>
      </w:pPr>
      <w:bookmarkStart w:id="79" w:name="_Toc135734019"/>
      <w:r>
        <w:t xml:space="preserve">First-Aid &amp; </w:t>
      </w:r>
      <w:r w:rsidR="16FC1A07">
        <w:t>Emergency Cardiac Care</w:t>
      </w:r>
      <w:bookmarkEnd w:id="79"/>
      <w:r w:rsidR="16FC1A07">
        <w:t xml:space="preserve"> </w:t>
      </w:r>
    </w:p>
    <w:p w14:paraId="7763E783" w14:textId="5CFC930B" w:rsidR="00825C91" w:rsidRPr="001E4FE9" w:rsidRDefault="00825C91" w:rsidP="001E4FE9">
      <w:pPr>
        <w:rPr>
          <w:rFonts w:eastAsia="Arial"/>
        </w:rPr>
      </w:pPr>
      <w:bookmarkStart w:id="80" w:name="_bookmark37"/>
      <w:bookmarkEnd w:id="80"/>
      <w:r w:rsidRPr="001E4FE9">
        <w:rPr>
          <w:rFonts w:eastAsia="Arial"/>
        </w:rPr>
        <w:t xml:space="preserve">First-Aid and </w:t>
      </w:r>
      <w:r w:rsidR="001E4FE9" w:rsidRPr="001E4FE9">
        <w:rPr>
          <w:rFonts w:eastAsia="Arial"/>
        </w:rPr>
        <w:t>Emergency Cardiac Care (also known as Basic Life Support or BLS)</w:t>
      </w:r>
      <w:r w:rsidRPr="001E4FE9">
        <w:rPr>
          <w:rFonts w:eastAsia="Arial"/>
        </w:rPr>
        <w:t xml:space="preserve"> certification must be always valid while students are engaged in clinical fieldwork and lapsed certification is grounds for immediate removal from clinical </w:t>
      </w:r>
      <w:r w:rsidR="00444302" w:rsidRPr="001E4FE9">
        <w:rPr>
          <w:rFonts w:eastAsia="Arial"/>
        </w:rPr>
        <w:t>fieldwork</w:t>
      </w:r>
      <w:r w:rsidRPr="001E4FE9">
        <w:rPr>
          <w:rFonts w:eastAsia="Arial"/>
        </w:rPr>
        <w:t xml:space="preserve">. </w:t>
      </w:r>
      <w:r w:rsidR="001E4FE9" w:rsidRPr="001E4FE9">
        <w:rPr>
          <w:rFonts w:eastAsia="Arial"/>
        </w:rPr>
        <w:t>BLS</w:t>
      </w:r>
      <w:r w:rsidRPr="001E4FE9">
        <w:rPr>
          <w:rFonts w:eastAsia="Arial"/>
        </w:rPr>
        <w:t xml:space="preserve"> certification must meet Board of Certification requirements for Athletic Trainers and include training in AED use. This generally requires </w:t>
      </w:r>
      <w:r w:rsidR="001E4FE9" w:rsidRPr="001E4FE9">
        <w:rPr>
          <w:rFonts w:eastAsia="Arial"/>
        </w:rPr>
        <w:t>BLS</w:t>
      </w:r>
      <w:r w:rsidRPr="001E4FE9">
        <w:rPr>
          <w:rFonts w:eastAsia="Arial"/>
        </w:rPr>
        <w:t xml:space="preserve"> certification at the “Health Care Provider” level or above. Note: “Adult” or “Community” CPR courses typically do not meet the requirement. Also, while online First-Aid </w:t>
      </w:r>
      <w:r w:rsidRPr="001E4FE9">
        <w:rPr>
          <w:rFonts w:eastAsia="Arial"/>
        </w:rPr>
        <w:lastRenderedPageBreak/>
        <w:t xml:space="preserve">courses are acceptable, online </w:t>
      </w:r>
      <w:r w:rsidR="001E4FE9" w:rsidRPr="001E4FE9">
        <w:rPr>
          <w:rFonts w:eastAsia="Arial"/>
        </w:rPr>
        <w:t>BLS</w:t>
      </w:r>
      <w:r w:rsidRPr="001E4FE9">
        <w:rPr>
          <w:rFonts w:eastAsia="Arial"/>
        </w:rPr>
        <w:t xml:space="preserve"> certifications without “in-person” skills checks are not acceptable, regardless of the certifying agency. </w:t>
      </w:r>
      <w:r w:rsidRPr="00795FCE">
        <w:rPr>
          <w:rFonts w:eastAsia="Arial"/>
          <w:b/>
          <w:bCs/>
        </w:rPr>
        <w:t>Students are responsible for associated costs</w:t>
      </w:r>
      <w:r w:rsidRPr="001E4FE9">
        <w:rPr>
          <w:rFonts w:eastAsia="Arial"/>
        </w:rPr>
        <w:t xml:space="preserve"> and are advised to clarify the acceptability of any courses through the Division Director before you pay for the course.</w:t>
      </w:r>
      <w:r w:rsidR="00131BC9">
        <w:rPr>
          <w:rFonts w:eastAsia="Arial"/>
        </w:rPr>
        <w:t xml:space="preserve"> </w:t>
      </w:r>
      <w:r w:rsidR="00174623">
        <w:rPr>
          <w:rFonts w:eastAsia="Arial"/>
        </w:rPr>
        <w:t>Documentation of certification must be submitted on EXXAT.</w:t>
      </w:r>
    </w:p>
    <w:p w14:paraId="6EBD4929" w14:textId="79F36141" w:rsidR="00825C91" w:rsidRPr="00D44071" w:rsidRDefault="45E9B16C" w:rsidP="125708F6">
      <w:pPr>
        <w:pStyle w:val="Heading4"/>
        <w:widowControl w:val="0"/>
        <w:autoSpaceDE w:val="0"/>
        <w:autoSpaceDN w:val="0"/>
        <w:spacing w:before="8" w:line="240" w:lineRule="auto"/>
        <w:rPr>
          <w:b w:val="0"/>
          <w:bCs w:val="0"/>
          <w:sz w:val="28"/>
          <w:szCs w:val="28"/>
        </w:rPr>
      </w:pPr>
      <w:r w:rsidRPr="125708F6">
        <w:rPr>
          <w:b w:val="0"/>
          <w:bCs w:val="0"/>
          <w:sz w:val="28"/>
          <w:szCs w:val="28"/>
        </w:rPr>
        <w:t>National Provider Identifier (NPI number)</w:t>
      </w:r>
    </w:p>
    <w:p w14:paraId="6FAD6258" w14:textId="7ED41AD5" w:rsidR="00825C91" w:rsidRPr="00DB2E7E" w:rsidRDefault="45E9B16C" w:rsidP="125708F6">
      <w:bookmarkStart w:id="81" w:name="_bookmark38"/>
      <w:bookmarkEnd w:id="81"/>
      <w:r w:rsidRPr="125708F6">
        <w:t>Athletic Training students are required to obtain a National Provider Identifier (aka NPI number) from the National Plan and Provider Enumeration System (</w:t>
      </w:r>
      <w:hyperlink r:id="rId23" w:anchor="/">
        <w:r w:rsidR="16FC1A07" w:rsidRPr="125708F6">
          <w:rPr>
            <w:rStyle w:val="Hyperlink"/>
          </w:rPr>
          <w:t>https://nppes.cms.hhs.gov/NPPES#/</w:t>
        </w:r>
      </w:hyperlink>
      <w:r w:rsidRPr="125708F6">
        <w:t>)</w:t>
      </w:r>
      <w:r w:rsidR="0C5DD6C0" w:rsidRPr="125708F6">
        <w:t xml:space="preserve"> </w:t>
      </w:r>
      <w:r w:rsidR="0C5DD6C0" w:rsidRPr="125708F6">
        <w:rPr>
          <w:b/>
          <w:bCs/>
        </w:rPr>
        <w:t>at initial program orientation</w:t>
      </w:r>
      <w:r w:rsidRPr="125708F6">
        <w:t>. An NPI number is required for insurance and billing/reimbursement for services linked to the national Centers for Medicare and Medicaid (CMS) and in some cases to be able to access HIPAA protected information. Upon obtaining their license to practice, graduates need to update their NPI registration status from student to professional.</w:t>
      </w:r>
    </w:p>
    <w:p w14:paraId="140F6C7C" w14:textId="259764CB" w:rsidR="00825C91" w:rsidRPr="00FF0FF1" w:rsidRDefault="00825C91" w:rsidP="00FF0FF1">
      <w:pPr>
        <w:pStyle w:val="Heading1"/>
      </w:pPr>
      <w:bookmarkStart w:id="82" w:name="_bookmark40"/>
      <w:bookmarkStart w:id="83" w:name="_Toc135734020"/>
      <w:bookmarkStart w:id="84" w:name="_Toc117502363"/>
      <w:bookmarkEnd w:id="82"/>
      <w:r w:rsidRPr="00FF0FF1">
        <w:t>Health</w:t>
      </w:r>
      <w:r w:rsidR="00BE2424" w:rsidRPr="00FF0FF1">
        <w:t xml:space="preserve"> &amp; Safety</w:t>
      </w:r>
      <w:bookmarkEnd w:id="83"/>
      <w:r w:rsidRPr="00FF0FF1">
        <w:t xml:space="preserve"> </w:t>
      </w:r>
      <w:bookmarkEnd w:id="84"/>
    </w:p>
    <w:p w14:paraId="379D3B7A" w14:textId="77777777" w:rsidR="00DB2E7E" w:rsidRPr="00D44071" w:rsidRDefault="00DB2E7E" w:rsidP="00DB2E7E">
      <w:pPr>
        <w:pStyle w:val="Heading3"/>
      </w:pPr>
      <w:bookmarkStart w:id="85" w:name="_Toc135734021"/>
      <w:r w:rsidRPr="00D44071">
        <w:t>Positive Status for Blood Borne Infections</w:t>
      </w:r>
      <w:bookmarkEnd w:id="85"/>
    </w:p>
    <w:p w14:paraId="25FF90DD" w14:textId="56AF75A8" w:rsidR="00DB2E7E" w:rsidRPr="00D44071" w:rsidRDefault="1343B480" w:rsidP="00DB2E7E">
      <w:pPr>
        <w:rPr>
          <w:rFonts w:eastAsia="Arial"/>
        </w:rPr>
      </w:pPr>
      <w:r w:rsidRPr="125708F6">
        <w:rPr>
          <w:rFonts w:eastAsia="Arial"/>
        </w:rPr>
        <w:t xml:space="preserve">Students frequently provide care to patients with open wounds. Therefore, students who are infected with a </w:t>
      </w:r>
      <w:r w:rsidR="3193D426" w:rsidRPr="125708F6">
        <w:rPr>
          <w:rFonts w:eastAsia="Arial"/>
        </w:rPr>
        <w:t>bloodborne</w:t>
      </w:r>
      <w:r w:rsidRPr="125708F6">
        <w:rPr>
          <w:rFonts w:eastAsia="Arial"/>
        </w:rPr>
        <w:t xml:space="preserve"> illness may present risk to their patients. Students who are positive for Human Immunodeficiency Virus (HIV) and/or who have chronic Hepatitis B Virus (HBV) and/or Hepatitis C Virus (HCV) are required to declare their status to the AT Program’s Clinical Coordinator and have regular follow-up with their health care provider. Students may have limitations placed on the clinical fieldwork sites to which they may rotate depending on the decision of the receiving health system. Students will be expected to </w:t>
      </w:r>
      <w:r w:rsidR="16EC0CA1" w:rsidRPr="125708F6">
        <w:rPr>
          <w:rFonts w:eastAsia="Arial"/>
        </w:rPr>
        <w:t>pay</w:t>
      </w:r>
      <w:r w:rsidRPr="125708F6">
        <w:rPr>
          <w:rFonts w:eastAsia="Arial"/>
        </w:rPr>
        <w:t xml:space="preserve"> detailed attention to universal precautions. In the case of Hepatitis, students will also be counseled about the risk of exposure to hepatotoxic materials. Students will also be counseled on the potential implications of their status for career selection.</w:t>
      </w:r>
    </w:p>
    <w:p w14:paraId="412CD897" w14:textId="407578D6" w:rsidR="00DB2E7E" w:rsidRPr="00D44071" w:rsidRDefault="1343B480" w:rsidP="125708F6">
      <w:pPr>
        <w:pStyle w:val="Heading3"/>
        <w:widowControl w:val="0"/>
        <w:autoSpaceDE w:val="0"/>
        <w:autoSpaceDN w:val="0"/>
        <w:spacing w:before="2"/>
      </w:pPr>
      <w:bookmarkStart w:id="86" w:name="_Toc135734022"/>
      <w:r>
        <w:t>Blood Borne Pathogen Exposure</w:t>
      </w:r>
      <w:bookmarkEnd w:id="86"/>
    </w:p>
    <w:p w14:paraId="707DF2B1" w14:textId="77777777" w:rsidR="00DB2E7E" w:rsidRPr="00D44071" w:rsidRDefault="00DB2E7E" w:rsidP="00DB2E7E">
      <w:pPr>
        <w:rPr>
          <w:rFonts w:eastAsia="Arial"/>
        </w:rPr>
      </w:pPr>
      <w:bookmarkStart w:id="87" w:name="_bookmark44"/>
      <w:bookmarkEnd w:id="87"/>
      <w:r>
        <w:rPr>
          <w:rFonts w:eastAsia="Arial"/>
        </w:rPr>
        <w:t>MAT</w:t>
      </w:r>
      <w:r w:rsidRPr="00D44071">
        <w:rPr>
          <w:rFonts w:eastAsia="Arial"/>
        </w:rPr>
        <w:t xml:space="preserve"> students have a high probability of contact with blood and bodily fluids during their </w:t>
      </w:r>
      <w:proofErr w:type="gramStart"/>
      <w:r w:rsidRPr="00D44071">
        <w:rPr>
          <w:rFonts w:eastAsia="Arial"/>
        </w:rPr>
        <w:t>education</w:t>
      </w:r>
      <w:proofErr w:type="gramEnd"/>
      <w:r w:rsidRPr="00D44071">
        <w:rPr>
          <w:rFonts w:eastAsia="Arial"/>
        </w:rPr>
        <w:t xml:space="preserve"> and the program has specific expectations about how potential blood borne pathogen exposure should be managed. Blood borne pathogen exposure is specific eye, mouth, other mucous membrane, non-intact skin or parenteral contact with blood or other potentially infectious material. Students exposed in this manner to a blood borne pathogen during the educational activities or assigned clinical fieldwork should immediately perform appropriate wound care including washing / flushing the area thoroughly, follow the post-exposure plan for the facility, and notify the </w:t>
      </w:r>
      <w:r>
        <w:rPr>
          <w:rFonts w:eastAsia="Arial"/>
        </w:rPr>
        <w:t>MAT</w:t>
      </w:r>
      <w:r w:rsidRPr="00D44071">
        <w:rPr>
          <w:rFonts w:eastAsia="Arial"/>
        </w:rPr>
        <w:t xml:space="preserve"> program of the incident.</w:t>
      </w:r>
    </w:p>
    <w:p w14:paraId="2AD46856" w14:textId="77777777" w:rsidR="00DB2E7E" w:rsidRPr="00D44071" w:rsidRDefault="00DB2E7E" w:rsidP="00DB2E7E">
      <w:pPr>
        <w:rPr>
          <w:rFonts w:eastAsia="Arial"/>
        </w:rPr>
      </w:pPr>
      <w:r w:rsidRPr="00D44071">
        <w:rPr>
          <w:rFonts w:eastAsia="Arial"/>
        </w:rPr>
        <w:t>After immediate wound care and washing with a disinfectant, the student should, at a minimum, perform the following:</w:t>
      </w:r>
    </w:p>
    <w:p w14:paraId="31B384C8" w14:textId="77777777" w:rsidR="00DB2E7E" w:rsidRPr="00DB2E7E" w:rsidRDefault="00DB2E7E" w:rsidP="00DB2E7E">
      <w:pPr>
        <w:pStyle w:val="ListParagraph"/>
        <w:numPr>
          <w:ilvl w:val="0"/>
          <w:numId w:val="18"/>
        </w:numPr>
        <w:rPr>
          <w:rFonts w:eastAsia="Arial"/>
        </w:rPr>
      </w:pPr>
      <w:r w:rsidRPr="00DB2E7E">
        <w:rPr>
          <w:rFonts w:eastAsia="Arial"/>
        </w:rPr>
        <w:t>Seek immediate medical care at the OSU Wilce Student Health Center or a nearby Emergency Department</w:t>
      </w:r>
    </w:p>
    <w:p w14:paraId="4EF9C8D1" w14:textId="77777777" w:rsidR="00DB2E7E" w:rsidRPr="00DB2E7E" w:rsidRDefault="00DB2E7E" w:rsidP="00DB2E7E">
      <w:pPr>
        <w:pStyle w:val="ListParagraph"/>
        <w:numPr>
          <w:ilvl w:val="0"/>
          <w:numId w:val="18"/>
        </w:numPr>
        <w:rPr>
          <w:rFonts w:eastAsia="Arial"/>
        </w:rPr>
      </w:pPr>
      <w:r w:rsidRPr="00DB2E7E">
        <w:rPr>
          <w:rFonts w:eastAsia="Arial"/>
        </w:rPr>
        <w:t>Document the route and circumstances of the exposure</w:t>
      </w:r>
    </w:p>
    <w:p w14:paraId="5F99E3CC" w14:textId="77777777" w:rsidR="00DB2E7E" w:rsidRPr="00DB2E7E" w:rsidRDefault="00DB2E7E" w:rsidP="00DB2E7E">
      <w:pPr>
        <w:pStyle w:val="ListParagraph"/>
        <w:numPr>
          <w:ilvl w:val="0"/>
          <w:numId w:val="18"/>
        </w:numPr>
        <w:rPr>
          <w:rFonts w:eastAsia="Arial"/>
        </w:rPr>
      </w:pPr>
      <w:r w:rsidRPr="00DB2E7E">
        <w:rPr>
          <w:rFonts w:eastAsia="Arial"/>
        </w:rPr>
        <w:t>Document the source (person) of the potentially infectious material (if known)</w:t>
      </w:r>
    </w:p>
    <w:p w14:paraId="2DC4FC33" w14:textId="77777777" w:rsidR="00DB2E7E" w:rsidRPr="00DB2E7E" w:rsidRDefault="00DB2E7E" w:rsidP="00DB2E7E">
      <w:pPr>
        <w:pStyle w:val="ListParagraph"/>
        <w:numPr>
          <w:ilvl w:val="0"/>
          <w:numId w:val="18"/>
        </w:numPr>
        <w:rPr>
          <w:rFonts w:eastAsia="Arial"/>
        </w:rPr>
      </w:pPr>
      <w:r w:rsidRPr="00DB2E7E">
        <w:rPr>
          <w:rFonts w:eastAsia="Arial"/>
        </w:rPr>
        <w:t>Notify the source’s physician to request that the source submit to blood tests for infection. OSU Student Health can assist with this process.</w:t>
      </w:r>
    </w:p>
    <w:p w14:paraId="790C0A5D" w14:textId="77777777" w:rsidR="00DB2E7E" w:rsidRPr="00DB2E7E" w:rsidRDefault="00DB2E7E" w:rsidP="00DB2E7E">
      <w:pPr>
        <w:pStyle w:val="ListParagraph"/>
        <w:numPr>
          <w:ilvl w:val="0"/>
          <w:numId w:val="18"/>
        </w:numPr>
        <w:rPr>
          <w:rFonts w:eastAsia="Arial"/>
        </w:rPr>
      </w:pPr>
      <w:r w:rsidRPr="00DB2E7E">
        <w:rPr>
          <w:rFonts w:eastAsia="Arial"/>
        </w:rPr>
        <w:lastRenderedPageBreak/>
        <w:t>Make an appointment to be seen at the Preventative Medicine clinic at the OSU Wilce Student Health Center (call 614-292-4321 for appointments).</w:t>
      </w:r>
    </w:p>
    <w:p w14:paraId="5DF689D2" w14:textId="2A9EA284" w:rsidR="00DB2E7E" w:rsidRPr="00DB2E7E" w:rsidRDefault="00DB2E7E" w:rsidP="00DB2E7E">
      <w:pPr>
        <w:pStyle w:val="ListParagraph"/>
        <w:numPr>
          <w:ilvl w:val="0"/>
          <w:numId w:val="18"/>
        </w:numPr>
        <w:rPr>
          <w:rFonts w:eastAsia="Arial"/>
        </w:rPr>
      </w:pPr>
      <w:r w:rsidRPr="00DB2E7E">
        <w:rPr>
          <w:rFonts w:eastAsia="Arial"/>
        </w:rPr>
        <w:t xml:space="preserve">Notify the Program Director at </w:t>
      </w:r>
      <w:r w:rsidR="00E12DEE">
        <w:rPr>
          <w:rFonts w:eastAsia="Arial"/>
        </w:rPr>
        <w:t xml:space="preserve">(614) 203-3178 </w:t>
      </w:r>
      <w:r w:rsidRPr="00DB2E7E">
        <w:rPr>
          <w:rFonts w:eastAsia="Arial"/>
        </w:rPr>
        <w:t>or by email at</w:t>
      </w:r>
      <w:r w:rsidRPr="00DB2E7E">
        <w:rPr>
          <w:rFonts w:eastAsia="Arial"/>
          <w:color w:val="0000FF"/>
        </w:rPr>
        <w:t xml:space="preserve"> </w:t>
      </w:r>
      <w:r w:rsidR="00E12DEE">
        <w:t xml:space="preserve">laura.boucher@osumc.edu </w:t>
      </w:r>
    </w:p>
    <w:p w14:paraId="0F029F2E" w14:textId="3C0E7EB3" w:rsidR="00DB2E7E" w:rsidRPr="00DB2E7E" w:rsidRDefault="00DB2E7E" w:rsidP="00DB2E7E">
      <w:pPr>
        <w:pStyle w:val="ListParagraph"/>
        <w:numPr>
          <w:ilvl w:val="0"/>
          <w:numId w:val="18"/>
        </w:numPr>
        <w:rPr>
          <w:rFonts w:eastAsia="Arial"/>
        </w:rPr>
      </w:pPr>
      <w:r w:rsidRPr="00DB2E7E">
        <w:rPr>
          <w:rFonts w:eastAsia="Arial"/>
        </w:rPr>
        <w:t>Students and/or their health insurance provider are responsible for costs associated with any treatment provided to them. The Associate Dean for Student Life in 155 Meiling Hall may help with any “uncovered” expenses that result after insurance payment. Students are encouraged to meet with Associate Dean and bring remaining bills.</w:t>
      </w:r>
    </w:p>
    <w:p w14:paraId="0A76E913" w14:textId="6F27DA38" w:rsidR="00DB2E7E" w:rsidRPr="00D44071" w:rsidRDefault="1343B480" w:rsidP="125708F6">
      <w:pPr>
        <w:pStyle w:val="Heading3"/>
        <w:widowControl w:val="0"/>
        <w:autoSpaceDE w:val="0"/>
        <w:autoSpaceDN w:val="0"/>
        <w:spacing w:before="10"/>
      </w:pPr>
      <w:bookmarkStart w:id="88" w:name="_Toc135734023"/>
      <w:r>
        <w:t>Health Insurance</w:t>
      </w:r>
      <w:bookmarkEnd w:id="88"/>
    </w:p>
    <w:p w14:paraId="0ED8380D" w14:textId="1EA5F1AA" w:rsidR="00DB2E7E" w:rsidRPr="00D44071" w:rsidRDefault="00DB2E7E" w:rsidP="00DB2E7E">
      <w:pPr>
        <w:rPr>
          <w:rFonts w:eastAsia="Arial"/>
        </w:rPr>
      </w:pPr>
      <w:bookmarkStart w:id="89" w:name="_bookmark46"/>
      <w:bookmarkEnd w:id="89"/>
      <w:r w:rsidRPr="00D44071">
        <w:rPr>
          <w:rFonts w:eastAsia="Arial"/>
        </w:rPr>
        <w:t xml:space="preserve">Per HRS Student Handbook policy 15, all </w:t>
      </w:r>
      <w:r>
        <w:rPr>
          <w:rFonts w:eastAsia="Arial"/>
        </w:rPr>
        <w:t>M</w:t>
      </w:r>
      <w:r w:rsidRPr="00D44071">
        <w:rPr>
          <w:rFonts w:eastAsia="Arial"/>
        </w:rPr>
        <w:t>AT students are required to subscribe to the OSU Comprehensive Student Health Insurance policy unless they provide documentation that they are already covered on another health insurance policy.</w:t>
      </w:r>
    </w:p>
    <w:p w14:paraId="11B7716F" w14:textId="30B152C3" w:rsidR="00825C91" w:rsidRPr="00D44071" w:rsidRDefault="00DB2E7E" w:rsidP="00DB2E7E">
      <w:pPr>
        <w:pStyle w:val="Heading2"/>
      </w:pPr>
      <w:bookmarkStart w:id="90" w:name="_Toc135734024"/>
      <w:r>
        <w:t>Illness &amp; Injury</w:t>
      </w:r>
      <w:bookmarkEnd w:id="90"/>
    </w:p>
    <w:p w14:paraId="593F4848" w14:textId="719F7B39" w:rsidR="00DB2E7E" w:rsidRPr="00DB2E7E" w:rsidRDefault="45E9B16C" w:rsidP="00DB2E7E">
      <w:pPr>
        <w:rPr>
          <w:rFonts w:eastAsia="Arial"/>
        </w:rPr>
      </w:pPr>
      <w:bookmarkStart w:id="91" w:name="_bookmark43"/>
      <w:bookmarkEnd w:id="91"/>
      <w:r w:rsidRPr="125708F6">
        <w:rPr>
          <w:rFonts w:eastAsia="Arial"/>
        </w:rPr>
        <w:t xml:space="preserve">All </w:t>
      </w:r>
      <w:r w:rsidR="3686EB98" w:rsidRPr="125708F6">
        <w:rPr>
          <w:rFonts w:eastAsia="Arial"/>
        </w:rPr>
        <w:t>M</w:t>
      </w:r>
      <w:r w:rsidRPr="125708F6">
        <w:rPr>
          <w:rFonts w:eastAsia="Arial"/>
        </w:rPr>
        <w:t xml:space="preserve">AT students must comply with the Student Change of Medical Status policy outlined in </w:t>
      </w:r>
      <w:r w:rsidR="15327C0E" w:rsidRPr="125708F6">
        <w:rPr>
          <w:rFonts w:eastAsia="Arial"/>
        </w:rPr>
        <w:t>HRS</w:t>
      </w:r>
      <w:r w:rsidRPr="125708F6">
        <w:rPr>
          <w:rFonts w:eastAsia="Arial"/>
        </w:rPr>
        <w:t xml:space="preserve"> Student Handbook Policy 18. This policy requires prompt notification to the Athletic Training Clinical Coordinator of illnesses and that students follow the clinical facility’s policy for communicable diseases. </w:t>
      </w:r>
      <w:r w:rsidR="1343B480" w:rsidRPr="125708F6">
        <w:rPr>
          <w:rFonts w:eastAsia="Arial"/>
        </w:rPr>
        <w:t xml:space="preserve">Students who become injured during educational activities (classroom or clinical fieldwork) should seek medical attention when necessary and follow the procedures outlined in policy 18. Additionally, all MAT students must follow the policy </w:t>
      </w:r>
      <w:proofErr w:type="gramStart"/>
      <w:r w:rsidR="1343B480" w:rsidRPr="125708F6">
        <w:rPr>
          <w:rFonts w:eastAsia="Arial"/>
        </w:rPr>
        <w:t>in regard to</w:t>
      </w:r>
      <w:proofErr w:type="gramEnd"/>
      <w:r w:rsidR="1343B480" w:rsidRPr="125708F6">
        <w:rPr>
          <w:rFonts w:eastAsia="Arial"/>
        </w:rPr>
        <w:t xml:space="preserve"> treating ill patients; students may not refuse to assist in the treatment of a patient solely because the patient is infected with HIV, HBV, HCV or other infectious </w:t>
      </w:r>
      <w:r w:rsidR="5A083156" w:rsidRPr="125708F6">
        <w:rPr>
          <w:rFonts w:eastAsia="Arial"/>
        </w:rPr>
        <w:t>diseases</w:t>
      </w:r>
      <w:r w:rsidR="1343B480" w:rsidRPr="125708F6">
        <w:rPr>
          <w:rFonts w:eastAsia="Arial"/>
        </w:rPr>
        <w:t>.</w:t>
      </w:r>
    </w:p>
    <w:p w14:paraId="44335269" w14:textId="0293A5CC" w:rsidR="00825C91" w:rsidRPr="00D44071" w:rsidRDefault="00825C91" w:rsidP="00DB2E7E">
      <w:pPr>
        <w:pStyle w:val="Heading3"/>
      </w:pPr>
      <w:bookmarkStart w:id="92" w:name="_Toc135734025"/>
      <w:bookmarkStart w:id="93" w:name="_Hlk135732217"/>
      <w:r w:rsidRPr="00DB2E7E">
        <w:t>Guidelines</w:t>
      </w:r>
      <w:r w:rsidRPr="00D44071">
        <w:t xml:space="preserve"> for Students Who Become Ill</w:t>
      </w:r>
      <w:bookmarkEnd w:id="92"/>
    </w:p>
    <w:bookmarkEnd w:id="93"/>
    <w:p w14:paraId="7FED715D" w14:textId="0D9AF32D" w:rsidR="00825C91" w:rsidRPr="00D44071" w:rsidRDefault="00825C91" w:rsidP="00DB2E7E">
      <w:pPr>
        <w:rPr>
          <w:rFonts w:eastAsia="Arial"/>
        </w:rPr>
      </w:pPr>
      <w:r w:rsidRPr="00D44071">
        <w:rPr>
          <w:rFonts w:eastAsia="Arial"/>
        </w:rPr>
        <w:t xml:space="preserve">Students who are ill with an infectious disease might place their colleagues and patients at risk and </w:t>
      </w:r>
      <w:r w:rsidRPr="00F8120A">
        <w:rPr>
          <w:b/>
        </w:rPr>
        <w:t>should not attend class or clinical fieldwork</w:t>
      </w:r>
      <w:r w:rsidRPr="00D44071">
        <w:rPr>
          <w:rFonts w:eastAsia="Arial"/>
        </w:rPr>
        <w:t xml:space="preserve"> until cleared to do so by a physician or other appropriate provider. Students who have a fever, contract a serious or communicable disease during the program must immediately seek appropriate medical care and may not return to classes or clinical fieldwork until at least 24 hours after the fever has</w:t>
      </w:r>
      <w:r w:rsidR="009C6CCC">
        <w:rPr>
          <w:rFonts w:eastAsia="Arial"/>
        </w:rPr>
        <w:t xml:space="preserve"> resolved without medication</w:t>
      </w:r>
      <w:r w:rsidRPr="00D44071">
        <w:rPr>
          <w:rFonts w:eastAsia="Arial"/>
        </w:rPr>
        <w:t xml:space="preserve"> and they have been cleared to return. Clinical Fieldwork sites may have additional specific guidelines regarding communicable diseases that should be followed. Students are responsible for notifying the Division’s Clinical Coordinator, their instructors, and preceptors of illnesses. Medical care is available to students through the Wilce Student Health Center on campus or through a provider of the student’s choosing. Note, the Wilce Student Health Center no longer provides students with medical excuse notes for students to miss class due to illness. See Appendix D of the </w:t>
      </w:r>
      <w:r w:rsidR="0069380B" w:rsidRPr="00536116">
        <w:t>HRS Student Handbook</w:t>
      </w:r>
      <w:r w:rsidRPr="00D44071">
        <w:rPr>
          <w:rFonts w:eastAsia="Arial"/>
        </w:rPr>
        <w:t xml:space="preserve"> for specific COVID policies. </w:t>
      </w:r>
      <w:r w:rsidR="00EB7E05">
        <w:rPr>
          <w:rFonts w:eastAsia="Arial"/>
        </w:rPr>
        <w:t>HRS</w:t>
      </w:r>
      <w:r w:rsidRPr="00D44071">
        <w:rPr>
          <w:rFonts w:eastAsia="Arial"/>
        </w:rPr>
        <w:t xml:space="preserve"> handbook is also available at </w:t>
      </w:r>
      <w:hyperlink r:id="rId24" w:history="1">
        <w:r w:rsidRPr="00D44071">
          <w:rPr>
            <w:rFonts w:eastAsia="Arial"/>
            <w:color w:val="0000FF"/>
            <w:u w:val="single"/>
          </w:rPr>
          <w:t>https://hrs.osu.edu/academics/academic-resources/student-handbooks</w:t>
        </w:r>
      </w:hyperlink>
      <w:r w:rsidRPr="00D44071">
        <w:rPr>
          <w:rFonts w:eastAsia="Arial"/>
        </w:rPr>
        <w:t xml:space="preserve">. </w:t>
      </w:r>
    </w:p>
    <w:p w14:paraId="5FFEAB8E" w14:textId="77777777" w:rsidR="00DB2E7E" w:rsidRPr="00DB2E7E" w:rsidRDefault="00DB2E7E" w:rsidP="00DB2E7E">
      <w:pPr>
        <w:pStyle w:val="Heading3"/>
      </w:pPr>
      <w:bookmarkStart w:id="94" w:name="_Toc135734026"/>
      <w:r w:rsidRPr="00D44071">
        <w:t>Pregnancy</w:t>
      </w:r>
      <w:bookmarkEnd w:id="94"/>
    </w:p>
    <w:p w14:paraId="48084957" w14:textId="6DE07FE4" w:rsidR="00DB2E7E" w:rsidRPr="00D44071" w:rsidRDefault="1343B480" w:rsidP="00DB2E7E">
      <w:pPr>
        <w:rPr>
          <w:rFonts w:eastAsia="Arial"/>
        </w:rPr>
      </w:pPr>
      <w:bookmarkStart w:id="95" w:name="_bookmark45"/>
      <w:bookmarkEnd w:id="95"/>
      <w:r w:rsidRPr="125708F6">
        <w:rPr>
          <w:rFonts w:eastAsia="Arial"/>
        </w:rPr>
        <w:t xml:space="preserve">Enrollment of pregnant students requires careful planning of coursework and clinical fieldwork </w:t>
      </w:r>
      <w:proofErr w:type="gramStart"/>
      <w:r w:rsidRPr="125708F6">
        <w:rPr>
          <w:rFonts w:eastAsia="Arial"/>
        </w:rPr>
        <w:t>in order to</w:t>
      </w:r>
      <w:proofErr w:type="gramEnd"/>
      <w:r w:rsidRPr="125708F6">
        <w:rPr>
          <w:rFonts w:eastAsia="Arial"/>
        </w:rPr>
        <w:t xml:space="preserve"> protect the health of </w:t>
      </w:r>
      <w:r w:rsidR="145D841B" w:rsidRPr="125708F6">
        <w:rPr>
          <w:rFonts w:eastAsia="Arial"/>
        </w:rPr>
        <w:t>the mother</w:t>
      </w:r>
      <w:r w:rsidRPr="125708F6">
        <w:rPr>
          <w:rFonts w:eastAsia="Arial"/>
        </w:rPr>
        <w:t xml:space="preserve"> and fetus and the integrity of the mother’s educational experience. It is important, therefore, that any student who becomes pregnant follows </w:t>
      </w:r>
      <w:r w:rsidR="15327C0E" w:rsidRPr="125708F6">
        <w:rPr>
          <w:rFonts w:eastAsia="Arial"/>
        </w:rPr>
        <w:t>HRS</w:t>
      </w:r>
      <w:r w:rsidRPr="125708F6">
        <w:rPr>
          <w:rFonts w:eastAsia="Arial"/>
        </w:rPr>
        <w:t xml:space="preserve"> Student Handbook Policy 18 (Student Change in Health Status) and informs the Program Director and Clinical Coordinator at the time the pregnancy is medically confirmed. While pregnancy does not preclude most educational or clinical activities, some activities or fieldwork may present risks or physical demands that are incompatible with pregnancy, and these may not be possible during some stages of pregnancy. If the student takes a </w:t>
      </w:r>
      <w:r w:rsidR="03BCD824" w:rsidRPr="125708F6">
        <w:rPr>
          <w:rFonts w:eastAsia="Arial"/>
        </w:rPr>
        <w:t>pregnancy-related</w:t>
      </w:r>
      <w:r w:rsidRPr="125708F6">
        <w:rPr>
          <w:rFonts w:eastAsia="Arial"/>
        </w:rPr>
        <w:t xml:space="preserve"> leave of </w:t>
      </w:r>
      <w:r w:rsidRPr="125708F6">
        <w:rPr>
          <w:rFonts w:eastAsia="Arial"/>
        </w:rPr>
        <w:lastRenderedPageBreak/>
        <w:t>absence from the program, the leave of absence is governed by the school’s leave of absence policy (</w:t>
      </w:r>
      <w:r w:rsidR="15327C0E" w:rsidRPr="125708F6">
        <w:rPr>
          <w:rFonts w:eastAsia="Arial"/>
        </w:rPr>
        <w:t>HRS</w:t>
      </w:r>
      <w:r w:rsidRPr="125708F6">
        <w:rPr>
          <w:rFonts w:eastAsia="Arial"/>
        </w:rPr>
        <w:t xml:space="preserve"> Student Handbook Policy 19).</w:t>
      </w:r>
    </w:p>
    <w:p w14:paraId="742FC81B" w14:textId="10F01B78" w:rsidR="00825C91" w:rsidRPr="00FF0FF1" w:rsidRDefault="00825C91" w:rsidP="00FF0FF1">
      <w:pPr>
        <w:pStyle w:val="Heading1"/>
      </w:pPr>
      <w:bookmarkStart w:id="96" w:name="_bookmark47"/>
      <w:bookmarkStart w:id="97" w:name="_Toc117502364"/>
      <w:bookmarkStart w:id="98" w:name="_Toc135734027"/>
      <w:bookmarkEnd w:id="96"/>
      <w:r w:rsidRPr="00FF0FF1">
        <w:t>Clinical Education</w:t>
      </w:r>
      <w:bookmarkEnd w:id="97"/>
      <w:bookmarkEnd w:id="98"/>
    </w:p>
    <w:p w14:paraId="5E00BE79" w14:textId="1AAF4D0E" w:rsidR="007E48BC" w:rsidRPr="00D44071" w:rsidRDefault="007E48BC" w:rsidP="003F04AA">
      <w:pPr>
        <w:rPr>
          <w:rFonts w:eastAsia="Arial"/>
        </w:rPr>
      </w:pPr>
      <w:bookmarkStart w:id="99" w:name="_Hlk122010249"/>
      <w:r w:rsidRPr="00D44071">
        <w:rPr>
          <w:rFonts w:eastAsia="Arial"/>
        </w:rPr>
        <w:t xml:space="preserve">As students </w:t>
      </w:r>
      <w:r w:rsidR="00131BC9">
        <w:rPr>
          <w:rFonts w:eastAsia="Arial"/>
        </w:rPr>
        <w:t>build</w:t>
      </w:r>
      <w:r w:rsidRPr="00D44071">
        <w:rPr>
          <w:rFonts w:eastAsia="Arial"/>
        </w:rPr>
        <w:t xml:space="preserve"> clinical </w:t>
      </w:r>
      <w:r w:rsidR="00131BC9">
        <w:rPr>
          <w:rFonts w:eastAsia="Arial"/>
        </w:rPr>
        <w:t xml:space="preserve">knowledge by progressing through </w:t>
      </w:r>
      <w:r w:rsidRPr="00D44071">
        <w:rPr>
          <w:rFonts w:eastAsia="Arial"/>
        </w:rPr>
        <w:t>fieldwork</w:t>
      </w:r>
      <w:r w:rsidR="00131BC9">
        <w:rPr>
          <w:rFonts w:eastAsia="Arial"/>
        </w:rPr>
        <w:t xml:space="preserve"> experiences</w:t>
      </w:r>
      <w:r w:rsidRPr="00D44071">
        <w:rPr>
          <w:rFonts w:eastAsia="Arial"/>
        </w:rPr>
        <w:t>, they will be challenged to (1) increase their discipline specific knowledge, (2) integrate their classroom knowledge into the clinical setting, (3) become increasingly more proficient with clinical skills, (4) develop and implement evidence based medicine, (5) develop and refine cultural competence and patient centered care skills, (6) accept increasing levels of responsibility, and (7) conduct themselves with high levels of professionalism.</w:t>
      </w:r>
    </w:p>
    <w:p w14:paraId="503FC199" w14:textId="110F8F8A" w:rsidR="008367EE" w:rsidRDefault="008367EE" w:rsidP="008367EE">
      <w:pPr>
        <w:pStyle w:val="Heading2"/>
      </w:pPr>
      <w:bookmarkStart w:id="100" w:name="_bookmark48"/>
      <w:bookmarkStart w:id="101" w:name="_Toc135734028"/>
      <w:bookmarkStart w:id="102" w:name="_Toc117502365"/>
      <w:bookmarkEnd w:id="99"/>
      <w:bookmarkEnd w:id="100"/>
      <w:r>
        <w:t xml:space="preserve">Clinical </w:t>
      </w:r>
      <w:r w:rsidR="00131BC9">
        <w:t>Experience</w:t>
      </w:r>
      <w:r>
        <w:t xml:space="preserve"> Placements</w:t>
      </w:r>
      <w:bookmarkEnd w:id="101"/>
    </w:p>
    <w:p w14:paraId="3E26D336" w14:textId="7FC09A9C" w:rsidR="003F04AA" w:rsidRPr="008367EE" w:rsidRDefault="3D78319A" w:rsidP="125708F6">
      <w:pPr>
        <w:rPr>
          <w:rFonts w:eastAsia="Arial"/>
        </w:rPr>
      </w:pPr>
      <w:r w:rsidRPr="125708F6">
        <w:rPr>
          <w:rFonts w:eastAsia="Arial"/>
        </w:rPr>
        <w:t>All fieldwork placements</w:t>
      </w:r>
      <w:r w:rsidR="405E80FD" w:rsidRPr="125708F6">
        <w:rPr>
          <w:rFonts w:eastAsia="Arial"/>
        </w:rPr>
        <w:t xml:space="preserve"> that allow students to gain clinical experience</w:t>
      </w:r>
      <w:r w:rsidRPr="125708F6">
        <w:rPr>
          <w:rFonts w:eastAsia="Arial"/>
        </w:rPr>
        <w:t xml:space="preserve"> are arranged by the </w:t>
      </w:r>
      <w:r w:rsidR="2EDC4816" w:rsidRPr="125708F6">
        <w:rPr>
          <w:rFonts w:eastAsia="Arial"/>
        </w:rPr>
        <w:t xml:space="preserve">director of </w:t>
      </w:r>
      <w:r w:rsidR="405E80FD" w:rsidRPr="125708F6">
        <w:rPr>
          <w:rFonts w:eastAsia="Arial"/>
        </w:rPr>
        <w:t>c</w:t>
      </w:r>
      <w:r w:rsidRPr="125708F6">
        <w:rPr>
          <w:rFonts w:eastAsia="Arial"/>
        </w:rPr>
        <w:t xml:space="preserve">linical </w:t>
      </w:r>
      <w:r w:rsidR="2EDC4816" w:rsidRPr="125708F6">
        <w:rPr>
          <w:rFonts w:eastAsia="Arial"/>
        </w:rPr>
        <w:t xml:space="preserve">education </w:t>
      </w:r>
      <w:r w:rsidR="64092089" w:rsidRPr="125708F6">
        <w:rPr>
          <w:rFonts w:eastAsia="Arial"/>
        </w:rPr>
        <w:t>or</w:t>
      </w:r>
      <w:r w:rsidR="4462579E" w:rsidRPr="125708F6">
        <w:rPr>
          <w:rFonts w:eastAsia="Arial"/>
        </w:rPr>
        <w:t xml:space="preserve"> placement faculty</w:t>
      </w:r>
      <w:r w:rsidR="64092089" w:rsidRPr="125708F6">
        <w:rPr>
          <w:rFonts w:eastAsia="Arial"/>
        </w:rPr>
        <w:t xml:space="preserve"> </w:t>
      </w:r>
      <w:r w:rsidRPr="125708F6">
        <w:rPr>
          <w:rFonts w:eastAsia="Arial"/>
        </w:rPr>
        <w:t xml:space="preserve">who </w:t>
      </w:r>
      <w:r w:rsidR="2EDC4816" w:rsidRPr="125708F6">
        <w:rPr>
          <w:rFonts w:eastAsia="Arial"/>
        </w:rPr>
        <w:t>communicates both</w:t>
      </w:r>
      <w:r w:rsidRPr="125708F6">
        <w:rPr>
          <w:rFonts w:eastAsia="Arial"/>
        </w:rPr>
        <w:t xml:space="preserve"> early and regularly with these preceptors when arranging specific student placements. This process is extensive and complex and attempts to place each student in a situation where they can best develop </w:t>
      </w:r>
      <w:r w:rsidR="53135AE3" w:rsidRPr="125708F6">
        <w:rPr>
          <w:rFonts w:eastAsia="Arial"/>
        </w:rPr>
        <w:t>as professionals</w:t>
      </w:r>
      <w:r w:rsidRPr="125708F6">
        <w:rPr>
          <w:rFonts w:eastAsia="Arial"/>
        </w:rPr>
        <w:t>. While the Clinical Coordinator may elect to take a student’s preferences under advisement, placement is not made based on student preference</w:t>
      </w:r>
      <w:r w:rsidR="405E80FD" w:rsidRPr="125708F6">
        <w:rPr>
          <w:rFonts w:eastAsia="Arial"/>
        </w:rPr>
        <w:t xml:space="preserve">. </w:t>
      </w:r>
      <w:r w:rsidRPr="125708F6">
        <w:rPr>
          <w:rFonts w:eastAsia="Arial"/>
        </w:rPr>
        <w:t xml:space="preserve">The MAT program reserves the right to not reassign students for competence or professionalism deficiencies. Students who </w:t>
      </w:r>
      <w:r w:rsidR="6692E012" w:rsidRPr="125708F6">
        <w:rPr>
          <w:rFonts w:eastAsia="Arial"/>
        </w:rPr>
        <w:t xml:space="preserve">choose to </w:t>
      </w:r>
      <w:r w:rsidRPr="125708F6">
        <w:rPr>
          <w:rFonts w:eastAsia="Arial"/>
        </w:rPr>
        <w:t xml:space="preserve">withdraw from a placement or are removed </w:t>
      </w:r>
      <w:r w:rsidR="1368604E" w:rsidRPr="125708F6">
        <w:rPr>
          <w:rFonts w:eastAsia="Arial"/>
        </w:rPr>
        <w:t xml:space="preserve">due to </w:t>
      </w:r>
      <w:r w:rsidR="199BC056" w:rsidRPr="125708F6">
        <w:rPr>
          <w:rFonts w:eastAsia="Arial"/>
        </w:rPr>
        <w:t>the preceptor's</w:t>
      </w:r>
      <w:r w:rsidR="2D888F2D" w:rsidRPr="125708F6">
        <w:rPr>
          <w:rFonts w:eastAsia="Arial"/>
        </w:rPr>
        <w:t xml:space="preserve"> right o</w:t>
      </w:r>
      <w:r w:rsidR="158F2F0E" w:rsidRPr="125708F6">
        <w:rPr>
          <w:rFonts w:eastAsia="Arial"/>
        </w:rPr>
        <w:t>f</w:t>
      </w:r>
      <w:r w:rsidR="2D888F2D" w:rsidRPr="125708F6">
        <w:rPr>
          <w:rFonts w:eastAsia="Arial"/>
        </w:rPr>
        <w:t xml:space="preserve"> refusal</w:t>
      </w:r>
      <w:r w:rsidR="1368604E" w:rsidRPr="125708F6">
        <w:rPr>
          <w:rFonts w:eastAsia="Arial"/>
        </w:rPr>
        <w:t xml:space="preserve"> </w:t>
      </w:r>
      <w:r w:rsidRPr="125708F6">
        <w:rPr>
          <w:rFonts w:eastAsia="Arial"/>
        </w:rPr>
        <w:t xml:space="preserve">will not be </w:t>
      </w:r>
      <w:r w:rsidR="14CF8320" w:rsidRPr="125708F6">
        <w:rPr>
          <w:rFonts w:eastAsia="Arial"/>
        </w:rPr>
        <w:t>reassigned</w:t>
      </w:r>
      <w:r w:rsidRPr="125708F6">
        <w:rPr>
          <w:rFonts w:eastAsia="Arial"/>
        </w:rPr>
        <w:t xml:space="preserve"> to </w:t>
      </w:r>
      <w:r w:rsidR="0CC49611" w:rsidRPr="125708F6">
        <w:rPr>
          <w:rFonts w:eastAsia="Arial"/>
        </w:rPr>
        <w:t>another</w:t>
      </w:r>
      <w:r w:rsidRPr="125708F6">
        <w:rPr>
          <w:rFonts w:eastAsia="Arial"/>
        </w:rPr>
        <w:t xml:space="preserve"> placement during the c</w:t>
      </w:r>
      <w:r>
        <w:t xml:space="preserve">urrent </w:t>
      </w:r>
      <w:r w:rsidR="248DC874">
        <w:t>term</w:t>
      </w:r>
      <w:r>
        <w:t>.</w:t>
      </w:r>
      <w:bookmarkStart w:id="103" w:name="_bookmark53"/>
      <w:bookmarkEnd w:id="103"/>
      <w:r w:rsidR="6B92E802">
        <w:t xml:space="preserve"> </w:t>
      </w:r>
      <w:r w:rsidR="3DA77348">
        <w:t>Students who need to be removed from a placement due to concerns regarding the appropriatene</w:t>
      </w:r>
      <w:r w:rsidR="2C44193B">
        <w:t xml:space="preserve">ss of the clinical site (if the environment and patient load is conducive to learning) will be </w:t>
      </w:r>
      <w:r w:rsidR="373062D4">
        <w:t xml:space="preserve">reassigned to another placement during the current semester. </w:t>
      </w:r>
      <w:r w:rsidR="6B92E802">
        <w:t xml:space="preserve">Students in a pre-existing </w:t>
      </w:r>
      <w:r w:rsidR="56A90690">
        <w:t xml:space="preserve">personal </w:t>
      </w:r>
      <w:r w:rsidR="6B92E802">
        <w:t>relationship with a potential patient</w:t>
      </w:r>
      <w:r w:rsidR="68708F4E">
        <w:t>, staff,</w:t>
      </w:r>
      <w:r w:rsidR="16C66BDC">
        <w:t xml:space="preserve"> or preceptor</w:t>
      </w:r>
      <w:r w:rsidR="6B92E802">
        <w:t xml:space="preserve"> shall disclose the relationship to the director of clinical education when clinical preferences </w:t>
      </w:r>
      <w:r w:rsidR="4966A8F0">
        <w:t>or at the start of the program.</w:t>
      </w:r>
      <w:r w:rsidR="497374B3">
        <w:t xml:space="preserve"> Students will not be placed at a clinical site th</w:t>
      </w:r>
      <w:r w:rsidR="16C66BDC">
        <w:t>at</w:t>
      </w:r>
      <w:r w:rsidR="497374B3">
        <w:t xml:space="preserve"> poses a conflict of interest due to previously </w:t>
      </w:r>
      <w:r w:rsidR="16C66BDC">
        <w:t xml:space="preserve">established or current personal relationships. </w:t>
      </w:r>
      <w:r w:rsidR="0A144A41">
        <w:t xml:space="preserve">If a </w:t>
      </w:r>
      <w:r w:rsidR="66D47A8A">
        <w:t xml:space="preserve">known </w:t>
      </w:r>
      <w:r w:rsidR="0A144A41">
        <w:t>conflict of interest exists, the student should disclose the location</w:t>
      </w:r>
      <w:r w:rsidR="0E3D3F0A">
        <w:t xml:space="preserve"> t</w:t>
      </w:r>
      <w:r w:rsidR="6B92E802">
        <w:t xml:space="preserve">o allow for that clinical site to be avoided. </w:t>
      </w:r>
      <w:r w:rsidR="20C28CC3">
        <w:t xml:space="preserve">Additionally, violating any other professionalism standards (see attendance section) at a clinical site will cause a student to be suspended </w:t>
      </w:r>
      <w:r w:rsidR="48CA2322">
        <w:t xml:space="preserve">until a remediation plan is </w:t>
      </w:r>
      <w:r w:rsidR="701BABFE">
        <w:t xml:space="preserve">created and accepted by the clinical site. If the site does not agree to </w:t>
      </w:r>
      <w:r w:rsidR="088F50B4">
        <w:t>continue the placement</w:t>
      </w:r>
      <w:r w:rsidR="701BABFE">
        <w:t xml:space="preserve"> after suspension</w:t>
      </w:r>
      <w:r w:rsidR="6A92185C">
        <w:t>,</w:t>
      </w:r>
      <w:r w:rsidR="0A22E7E2">
        <w:t xml:space="preserve"> </w:t>
      </w:r>
      <w:r w:rsidR="60624D5A">
        <w:t xml:space="preserve">then a critical failure is probable as the student would not be able to demonstrate </w:t>
      </w:r>
      <w:r w:rsidR="493AB4AF">
        <w:t>proficiency</w:t>
      </w:r>
      <w:r w:rsidR="60624D5A">
        <w:t xml:space="preserve"> </w:t>
      </w:r>
      <w:r w:rsidR="4B330A20">
        <w:t>of course objectives.</w:t>
      </w:r>
      <w:r w:rsidR="29E490FB">
        <w:t xml:space="preserve"> While it is the program’s responsibility to provide all students will clinical opportunities, due to the number of students and fieldwork sites that are potentially impacted, the AT program will not accommodate reassignments caused by student violating professional standards or due to a site refusal until the next available clinical window. </w:t>
      </w:r>
      <w:r w:rsidR="5148631C">
        <w:t xml:space="preserve">The program will </w:t>
      </w:r>
      <w:r w:rsidR="1CAF8024">
        <w:t>accommodate</w:t>
      </w:r>
      <w:r w:rsidR="3A1125FF">
        <w:t xml:space="preserve"> </w:t>
      </w:r>
      <w:r w:rsidR="1DC1D7A8">
        <w:t>students</w:t>
      </w:r>
      <w:r w:rsidR="12E0A62B">
        <w:t xml:space="preserve"> with a placement reassignment who disclose a site conflict</w:t>
      </w:r>
      <w:r w:rsidR="631D51E4">
        <w:t xml:space="preserve"> prior to placement or have a </w:t>
      </w:r>
      <w:r w:rsidR="16D6157F">
        <w:t xml:space="preserve">change in technical standards status.  </w:t>
      </w:r>
      <w:r w:rsidR="66E1306B">
        <w:t xml:space="preserve">Clinical placements are often </w:t>
      </w:r>
      <w:r w:rsidR="1CAF8024">
        <w:t>arrang</w:t>
      </w:r>
      <w:r w:rsidR="66E1306B">
        <w:t xml:space="preserve">ed several months in </w:t>
      </w:r>
      <w:r w:rsidR="59384225">
        <w:t>advance,</w:t>
      </w:r>
      <w:r w:rsidR="66E1306B">
        <w:t xml:space="preserve"> and </w:t>
      </w:r>
      <w:r w:rsidR="1CAF8024">
        <w:t>fieldwork</w:t>
      </w:r>
      <w:r w:rsidR="4DB01EF2">
        <w:t xml:space="preserve"> opportunities</w:t>
      </w:r>
      <w:r w:rsidR="1CAF8024">
        <w:t xml:space="preserve"> for an entire cohort</w:t>
      </w:r>
      <w:r w:rsidR="4DB01EF2">
        <w:t xml:space="preserve"> will not be delayed or </w:t>
      </w:r>
      <w:r w:rsidR="04E8FC74">
        <w:t xml:space="preserve">reassigned </w:t>
      </w:r>
      <w:r w:rsidR="44AD4E86">
        <w:t xml:space="preserve">once placements are </w:t>
      </w:r>
      <w:r w:rsidR="295119E8">
        <w:t>assigned</w:t>
      </w:r>
      <w:r w:rsidR="1CAF8024">
        <w:t xml:space="preserve">. </w:t>
      </w:r>
      <w:r w:rsidR="20C28CC3">
        <w:t xml:space="preserve">Any personal conflicts of interest </w:t>
      </w:r>
      <w:r w:rsidR="6B92E802">
        <w:t>may prevent the student from completing required program elements or graduating from the program.</w:t>
      </w:r>
    </w:p>
    <w:p w14:paraId="681CA2ED" w14:textId="0C0EAD82" w:rsidR="00825C91" w:rsidRPr="00D44071" w:rsidRDefault="00825C91" w:rsidP="008367EE">
      <w:pPr>
        <w:pStyle w:val="Heading3"/>
      </w:pPr>
      <w:bookmarkStart w:id="104" w:name="_Toc135734029"/>
      <w:r w:rsidRPr="00D44071">
        <w:t xml:space="preserve">Priority of Clinical </w:t>
      </w:r>
      <w:bookmarkEnd w:id="102"/>
      <w:r w:rsidR="00131BC9">
        <w:t>Experience</w:t>
      </w:r>
      <w:bookmarkEnd w:id="104"/>
    </w:p>
    <w:p w14:paraId="2DA34653" w14:textId="239A96DB" w:rsidR="00825C91" w:rsidRPr="00D44071" w:rsidRDefault="00825C91" w:rsidP="003F04AA">
      <w:pPr>
        <w:rPr>
          <w:rFonts w:eastAsia="Arial"/>
        </w:rPr>
      </w:pPr>
      <w:r w:rsidRPr="00D44071">
        <w:rPr>
          <w:rFonts w:eastAsia="Arial"/>
        </w:rPr>
        <w:t xml:space="preserve">The </w:t>
      </w:r>
      <w:r w:rsidR="00C20A0E">
        <w:rPr>
          <w:rFonts w:eastAsia="Arial"/>
        </w:rPr>
        <w:t>M</w:t>
      </w:r>
      <w:r w:rsidRPr="00D44071">
        <w:rPr>
          <w:rFonts w:eastAsia="Arial"/>
        </w:rPr>
        <w:t>AT program places equal emphasis on both the classroom coursework and clinical fieldwork aspects of students’ education. Assigned cl</w:t>
      </w:r>
      <w:r w:rsidR="0089386D">
        <w:rPr>
          <w:rFonts w:eastAsia="Arial"/>
        </w:rPr>
        <w:t>inical fieldwork is a critical educational</w:t>
      </w:r>
      <w:r w:rsidRPr="00D44071">
        <w:rPr>
          <w:rFonts w:eastAsia="Arial"/>
        </w:rPr>
        <w:t xml:space="preserve"> requirement of the </w:t>
      </w:r>
      <w:r w:rsidR="00C20A0E">
        <w:rPr>
          <w:rFonts w:eastAsia="Arial"/>
        </w:rPr>
        <w:t>M</w:t>
      </w:r>
      <w:r w:rsidRPr="00D44071">
        <w:rPr>
          <w:rFonts w:eastAsia="Arial"/>
        </w:rPr>
        <w:t xml:space="preserve">AT program. Clinical fieldwork is where students learn to apply and refine the knowledge and skills they learn in their coursework. More importantly, clinical fieldwork is where they integrate all phases of Athletic Training </w:t>
      </w:r>
      <w:r w:rsidRPr="00D44071">
        <w:rPr>
          <w:rFonts w:eastAsia="Arial"/>
        </w:rPr>
        <w:lastRenderedPageBreak/>
        <w:t>knowledge, skills, and values to become competent practitioners.</w:t>
      </w:r>
      <w:r w:rsidR="007E48BC">
        <w:rPr>
          <w:rFonts w:eastAsia="Arial"/>
        </w:rPr>
        <w:t xml:space="preserve"> </w:t>
      </w:r>
      <w:r w:rsidR="000A607B" w:rsidRPr="00D44071">
        <w:rPr>
          <w:rFonts w:eastAsia="Arial"/>
        </w:rPr>
        <w:t>Undervaluing</w:t>
      </w:r>
      <w:r w:rsidRPr="00D44071">
        <w:rPr>
          <w:rFonts w:eastAsia="Arial"/>
        </w:rPr>
        <w:t xml:space="preserve"> clinical fieldwork leads to incompetent and unreliable clinical practice and is antithetical to the mission and legacy of this </w:t>
      </w:r>
      <w:r w:rsidR="00C20A0E">
        <w:rPr>
          <w:rFonts w:eastAsia="Arial"/>
        </w:rPr>
        <w:t>M</w:t>
      </w:r>
      <w:r w:rsidRPr="00D44071">
        <w:rPr>
          <w:rFonts w:eastAsia="Arial"/>
        </w:rPr>
        <w:t>AT program.</w:t>
      </w:r>
    </w:p>
    <w:p w14:paraId="0AA8DD52" w14:textId="46E97F07" w:rsidR="00FB014B" w:rsidRPr="008367EE" w:rsidRDefault="45E9B16C" w:rsidP="008367EE">
      <w:pPr>
        <w:rPr>
          <w:rFonts w:eastAsia="Arial"/>
        </w:rPr>
      </w:pPr>
      <w:r w:rsidRPr="125708F6">
        <w:rPr>
          <w:rFonts w:eastAsia="Arial"/>
        </w:rPr>
        <w:t xml:space="preserve">To this end, </w:t>
      </w:r>
      <w:r w:rsidRPr="125708F6">
        <w:rPr>
          <w:rFonts w:eastAsia="Arial"/>
          <w:b/>
          <w:bCs/>
        </w:rPr>
        <w:t xml:space="preserve">clinical fieldwork assignments take precedent over all elective courses, out of sequence courses, employment, resident life, social, club, Greek, vacation, and other obligations the student may have. </w:t>
      </w:r>
      <w:r w:rsidRPr="125708F6">
        <w:rPr>
          <w:rFonts w:eastAsia="Arial"/>
        </w:rPr>
        <w:t xml:space="preserve">Instead, these should be scheduled around students’ clinical fieldwork obligations, just as they will when students become practicing professionals. </w:t>
      </w:r>
      <w:r w:rsidR="59777B30" w:rsidRPr="125708F6">
        <w:rPr>
          <w:rFonts w:eastAsia="Arial"/>
        </w:rPr>
        <w:t>If a conflict cannot be avoided</w:t>
      </w:r>
      <w:r w:rsidR="1DCB1CDD" w:rsidRPr="125708F6">
        <w:rPr>
          <w:rFonts w:eastAsia="Arial"/>
        </w:rPr>
        <w:t>,</w:t>
      </w:r>
      <w:r w:rsidR="59777B30" w:rsidRPr="125708F6">
        <w:rPr>
          <w:rFonts w:eastAsia="Arial"/>
        </w:rPr>
        <w:t xml:space="preserve"> time off should be sent to a preceptor through EXXAT for clinical courses and to course instructors via email for any non-clinical courses; both should be notified and aware of any request as students are not expected to attend one without the other. Preceptors and course instructors have the discretion to determine if the absence is excused or unexcused based on course attendance policy (see syllabus), site expectations, and the amount of notice provided by the student. If the absence is not excused</w:t>
      </w:r>
      <w:r w:rsidR="2CB7113E" w:rsidRPr="125708F6">
        <w:rPr>
          <w:rFonts w:eastAsia="Arial"/>
        </w:rPr>
        <w:t>,</w:t>
      </w:r>
      <w:r w:rsidR="59777B30" w:rsidRPr="125708F6">
        <w:rPr>
          <w:rFonts w:eastAsia="Arial"/>
        </w:rPr>
        <w:t xml:space="preserve"> it will be reflected in the corresponding course grade. </w:t>
      </w:r>
      <w:r w:rsidRPr="125708F6">
        <w:rPr>
          <w:rFonts w:eastAsia="Arial"/>
        </w:rPr>
        <w:t>Students are excused from fieldwork to attend courses</w:t>
      </w:r>
      <w:r w:rsidR="3BD8C627" w:rsidRPr="125708F6">
        <w:rPr>
          <w:rFonts w:eastAsia="Arial"/>
        </w:rPr>
        <w:t xml:space="preserve"> or related</w:t>
      </w:r>
      <w:r w:rsidRPr="125708F6">
        <w:rPr>
          <w:rFonts w:eastAsia="Arial"/>
        </w:rPr>
        <w:t xml:space="preserve"> required </w:t>
      </w:r>
      <w:r w:rsidR="3BD8C627" w:rsidRPr="125708F6">
        <w:rPr>
          <w:rFonts w:eastAsia="Arial"/>
        </w:rPr>
        <w:t xml:space="preserve">activities (i.e. simulations, interprofessional education events, and program-wide in-service or meetings) </w:t>
      </w:r>
      <w:r w:rsidRPr="125708F6">
        <w:rPr>
          <w:rFonts w:eastAsia="Arial"/>
        </w:rPr>
        <w:t xml:space="preserve">by the </w:t>
      </w:r>
      <w:r w:rsidR="22C4E47A" w:rsidRPr="125708F6">
        <w:rPr>
          <w:rFonts w:eastAsia="Arial"/>
        </w:rPr>
        <w:t>M</w:t>
      </w:r>
      <w:r w:rsidRPr="125708F6">
        <w:rPr>
          <w:rFonts w:eastAsia="Arial"/>
        </w:rPr>
        <w:t>AT program.</w:t>
      </w:r>
      <w:bookmarkStart w:id="105" w:name="_bookmark49"/>
      <w:bookmarkStart w:id="106" w:name="_bookmark52"/>
      <w:bookmarkStart w:id="107" w:name="_bookmark54"/>
      <w:bookmarkEnd w:id="105"/>
      <w:bookmarkEnd w:id="106"/>
      <w:bookmarkEnd w:id="107"/>
    </w:p>
    <w:p w14:paraId="3A8ACC4F" w14:textId="378AC6F6" w:rsidR="003F04AA" w:rsidRDefault="45E9B16C" w:rsidP="125708F6">
      <w:pPr>
        <w:pStyle w:val="Heading2"/>
      </w:pPr>
      <w:bookmarkStart w:id="108" w:name="_bookmark55"/>
      <w:bookmarkStart w:id="109" w:name="_Toc135734030"/>
      <w:bookmarkStart w:id="110" w:name="_Toc117502370"/>
      <w:bookmarkEnd w:id="108"/>
      <w:r w:rsidRPr="125708F6">
        <w:t xml:space="preserve">Clinical Fieldwork </w:t>
      </w:r>
      <w:r w:rsidR="3D78319A" w:rsidRPr="125708F6">
        <w:t>Policies</w:t>
      </w:r>
      <w:bookmarkEnd w:id="109"/>
    </w:p>
    <w:p w14:paraId="2632A248" w14:textId="49A54982" w:rsidR="00131BC9" w:rsidRDefault="405E80FD" w:rsidP="00131BC9">
      <w:pPr>
        <w:rPr>
          <w:rFonts w:eastAsia="Arial"/>
        </w:rPr>
      </w:pPr>
      <w:r w:rsidRPr="125708F6">
        <w:rPr>
          <w:rFonts w:eastAsia="Arial"/>
        </w:rPr>
        <w:t xml:space="preserve">Required clinical fieldwork </w:t>
      </w:r>
      <w:r w:rsidR="6E193B29" w:rsidRPr="125708F6">
        <w:rPr>
          <w:rFonts w:eastAsia="Arial"/>
        </w:rPr>
        <w:t>experience</w:t>
      </w:r>
      <w:r w:rsidRPr="125708F6">
        <w:rPr>
          <w:rFonts w:eastAsia="Arial"/>
        </w:rPr>
        <w:t xml:space="preserve"> will be both on and off campus within a 25-mile radius of the Columbus campus. The Athletic Training Division does not arrange for student transportation to clinical sites. </w:t>
      </w:r>
      <w:r w:rsidRPr="125708F6">
        <w:rPr>
          <w:rFonts w:eastAsia="Arial"/>
          <w:b/>
          <w:bCs/>
        </w:rPr>
        <w:t>Students are responsible for arranging transportation to and from these clinical rotations and for all costs involved</w:t>
      </w:r>
      <w:r w:rsidRPr="125708F6">
        <w:rPr>
          <w:rFonts w:eastAsia="Arial"/>
        </w:rPr>
        <w:t xml:space="preserve">. Students have the option of choosing immersive clinical sites outside of the Columbus metro </w:t>
      </w:r>
      <w:r w:rsidR="7B86FFC0" w:rsidRPr="125708F6">
        <w:rPr>
          <w:rFonts w:eastAsia="Arial"/>
        </w:rPr>
        <w:t>area,</w:t>
      </w:r>
      <w:r w:rsidRPr="125708F6">
        <w:rPr>
          <w:rFonts w:eastAsia="Arial"/>
        </w:rPr>
        <w:t xml:space="preserve"> which would incur additional expenses for transportation and housing. Immersive clinical expenses could occur during Block </w:t>
      </w:r>
      <w:r w:rsidR="06393D40" w:rsidRPr="125708F6">
        <w:rPr>
          <w:rFonts w:eastAsia="Arial"/>
        </w:rPr>
        <w:t>5</w:t>
      </w:r>
      <w:r w:rsidRPr="125708F6">
        <w:rPr>
          <w:rFonts w:eastAsia="Arial"/>
        </w:rPr>
        <w:t xml:space="preserve"> or 6. </w:t>
      </w:r>
      <w:r w:rsidRPr="125708F6">
        <w:rPr>
          <w:color w:val="212121"/>
        </w:rPr>
        <w:t xml:space="preserve">Due to the nature of clinical </w:t>
      </w:r>
      <w:r w:rsidR="30E1029C" w:rsidRPr="125708F6">
        <w:rPr>
          <w:color w:val="212121"/>
        </w:rPr>
        <w:t>fieldwork,</w:t>
      </w:r>
      <w:r w:rsidRPr="125708F6">
        <w:rPr>
          <w:color w:val="212121"/>
        </w:rPr>
        <w:t xml:space="preserve"> students must be present to have opportunities to demonstrate clinical proficiency. In general, students are not excused from class to complete clinical experiences or program required </w:t>
      </w:r>
      <w:r w:rsidR="6F5BDF3C" w:rsidRPr="125708F6">
        <w:rPr>
          <w:color w:val="212121"/>
        </w:rPr>
        <w:t>meetings;</w:t>
      </w:r>
      <w:r w:rsidRPr="125708F6">
        <w:rPr>
          <w:color w:val="212121"/>
        </w:rPr>
        <w:t xml:space="preserve"> every effort should be made to minimize clinical fieldwork conflicts with course or program requirements. Students with the opportunity to travel with their assigned clinical rotation must take any examinations or submit assignments prior to travel.</w:t>
      </w:r>
    </w:p>
    <w:p w14:paraId="13C7FBD7" w14:textId="77777777" w:rsidR="003F04AA" w:rsidRPr="00D44071" w:rsidRDefault="003F04AA" w:rsidP="003F04AA">
      <w:pPr>
        <w:pStyle w:val="Heading3"/>
      </w:pPr>
      <w:bookmarkStart w:id="111" w:name="_Toc117502369"/>
      <w:bookmarkStart w:id="112" w:name="_Toc135734031"/>
      <w:r w:rsidRPr="003F04AA">
        <w:t>General</w:t>
      </w:r>
      <w:r w:rsidRPr="00D44071">
        <w:t xml:space="preserve"> Expectations for Students in Fieldwork</w:t>
      </w:r>
      <w:bookmarkEnd w:id="111"/>
      <w:bookmarkEnd w:id="112"/>
    </w:p>
    <w:p w14:paraId="7A1524C5" w14:textId="608E94C1" w:rsidR="003F04AA" w:rsidRPr="003F04AA" w:rsidRDefault="003F04AA" w:rsidP="003F04AA">
      <w:pPr>
        <w:pStyle w:val="ListParagraph"/>
        <w:numPr>
          <w:ilvl w:val="0"/>
          <w:numId w:val="19"/>
        </w:numPr>
        <w:rPr>
          <w:rFonts w:eastAsia="Arial"/>
        </w:rPr>
      </w:pPr>
      <w:r w:rsidRPr="003F04AA">
        <w:rPr>
          <w:rFonts w:eastAsia="Arial"/>
        </w:rPr>
        <w:t>Each fieldwork course (ATHTRNG xx89) has specific requirements outlined in its syllabus. Students should familiarize themselves with these requirements at the beginning of the fieldwork placement.</w:t>
      </w:r>
    </w:p>
    <w:p w14:paraId="1899AE25" w14:textId="77777777" w:rsidR="003F04AA" w:rsidRPr="003F04AA" w:rsidRDefault="003F04AA" w:rsidP="003F04AA">
      <w:pPr>
        <w:pStyle w:val="ListParagraph"/>
        <w:numPr>
          <w:ilvl w:val="0"/>
          <w:numId w:val="19"/>
        </w:numPr>
        <w:rPr>
          <w:rFonts w:eastAsia="Arial"/>
        </w:rPr>
      </w:pPr>
      <w:r w:rsidRPr="003F04AA">
        <w:rPr>
          <w:rFonts w:eastAsia="Arial"/>
        </w:rPr>
        <w:t>Students should participate in decision making roles about the care of patients to the extent possible given the patient care situation and the student’s level of knowledge, skill, and ability. As the student’s role increases, preceptors will use professional judgment as to when it is appropriate to apply supervised autonomy to challenge increasing levels of skill and confidence in clinical practice.</w:t>
      </w:r>
    </w:p>
    <w:p w14:paraId="5ABA83D4" w14:textId="158B6E86" w:rsidR="003F04AA" w:rsidRPr="003F04AA" w:rsidRDefault="003F04AA" w:rsidP="003F04AA">
      <w:pPr>
        <w:pStyle w:val="ListParagraph"/>
        <w:numPr>
          <w:ilvl w:val="0"/>
          <w:numId w:val="19"/>
        </w:numPr>
        <w:rPr>
          <w:rFonts w:eastAsia="Arial"/>
        </w:rPr>
      </w:pPr>
      <w:r w:rsidRPr="003F04AA">
        <w:rPr>
          <w:rFonts w:eastAsia="Arial"/>
        </w:rPr>
        <w:t>Students are expected to conduct evidence-based searches for papers that correlate with injuries and illnesses assessed during clinical experiences. Students are expected to summarize the current evidence supporting clinical decisions.</w:t>
      </w:r>
    </w:p>
    <w:p w14:paraId="4060334F" w14:textId="77777777" w:rsidR="003F04AA" w:rsidRPr="003F04AA" w:rsidRDefault="003F04AA" w:rsidP="003F04AA">
      <w:pPr>
        <w:pStyle w:val="ListParagraph"/>
        <w:numPr>
          <w:ilvl w:val="0"/>
          <w:numId w:val="19"/>
        </w:numPr>
        <w:rPr>
          <w:rFonts w:eastAsia="Arial"/>
        </w:rPr>
      </w:pPr>
      <w:r w:rsidRPr="003F04AA">
        <w:rPr>
          <w:rFonts w:eastAsia="Arial"/>
        </w:rPr>
        <w:t>Students with a conflict or concern relative to their fieldwork should follow this reporting chain</w:t>
      </w:r>
    </w:p>
    <w:p w14:paraId="459D28A1" w14:textId="77777777" w:rsidR="003F04AA" w:rsidRPr="003F04AA" w:rsidRDefault="003F04AA" w:rsidP="003F04AA">
      <w:pPr>
        <w:pStyle w:val="ListParagraph"/>
        <w:numPr>
          <w:ilvl w:val="1"/>
          <w:numId w:val="19"/>
        </w:numPr>
        <w:rPr>
          <w:rFonts w:eastAsia="Arial"/>
        </w:rPr>
      </w:pPr>
      <w:r w:rsidRPr="003F04AA">
        <w:rPr>
          <w:rFonts w:eastAsia="Arial"/>
        </w:rPr>
        <w:t>Student</w:t>
      </w:r>
    </w:p>
    <w:p w14:paraId="392C748B" w14:textId="77777777" w:rsidR="003F04AA" w:rsidRPr="003F04AA" w:rsidRDefault="003F04AA" w:rsidP="003F04AA">
      <w:pPr>
        <w:pStyle w:val="ListParagraph"/>
        <w:numPr>
          <w:ilvl w:val="1"/>
          <w:numId w:val="19"/>
        </w:numPr>
        <w:rPr>
          <w:rFonts w:eastAsia="Arial"/>
        </w:rPr>
      </w:pPr>
      <w:r w:rsidRPr="003F04AA">
        <w:rPr>
          <w:rFonts w:eastAsia="Arial"/>
        </w:rPr>
        <w:t>Preceptor</w:t>
      </w:r>
    </w:p>
    <w:p w14:paraId="797FB9FB" w14:textId="44D5D835" w:rsidR="003F04AA" w:rsidRPr="003F04AA" w:rsidRDefault="3D78319A" w:rsidP="003F04AA">
      <w:pPr>
        <w:pStyle w:val="ListParagraph"/>
        <w:numPr>
          <w:ilvl w:val="1"/>
          <w:numId w:val="19"/>
        </w:numPr>
        <w:rPr>
          <w:rFonts w:eastAsia="Arial"/>
        </w:rPr>
      </w:pPr>
      <w:r w:rsidRPr="125708F6">
        <w:rPr>
          <w:rFonts w:eastAsia="Arial"/>
        </w:rPr>
        <w:t>Preceptor Supervisor</w:t>
      </w:r>
      <w:r w:rsidR="17879AD3" w:rsidRPr="125708F6">
        <w:rPr>
          <w:rFonts w:eastAsia="Arial"/>
        </w:rPr>
        <w:t>/Director/</w:t>
      </w:r>
      <w:r w:rsidR="261139A8" w:rsidRPr="125708F6">
        <w:rPr>
          <w:rFonts w:eastAsia="Arial"/>
        </w:rPr>
        <w:t>Administrator</w:t>
      </w:r>
      <w:r w:rsidRPr="125708F6">
        <w:rPr>
          <w:rFonts w:eastAsia="Arial"/>
        </w:rPr>
        <w:t xml:space="preserve"> </w:t>
      </w:r>
      <w:r w:rsidR="7CE75AAA" w:rsidRPr="125708F6">
        <w:rPr>
          <w:rFonts w:eastAsia="Arial"/>
          <w:i/>
          <w:iCs/>
        </w:rPr>
        <w:t>AND</w:t>
      </w:r>
      <w:r w:rsidRPr="125708F6">
        <w:rPr>
          <w:rFonts w:eastAsia="Arial"/>
        </w:rPr>
        <w:t xml:space="preserve"> Clinical Coordinator</w:t>
      </w:r>
    </w:p>
    <w:p w14:paraId="340EC8F2" w14:textId="77777777" w:rsidR="003F04AA" w:rsidRPr="003F04AA" w:rsidRDefault="003F04AA" w:rsidP="003F04AA">
      <w:pPr>
        <w:pStyle w:val="ListParagraph"/>
        <w:numPr>
          <w:ilvl w:val="1"/>
          <w:numId w:val="19"/>
        </w:numPr>
        <w:rPr>
          <w:rFonts w:eastAsia="Arial"/>
        </w:rPr>
      </w:pPr>
      <w:r w:rsidRPr="003F04AA">
        <w:rPr>
          <w:rFonts w:eastAsia="Arial"/>
        </w:rPr>
        <w:t>Division Director</w:t>
      </w:r>
    </w:p>
    <w:p w14:paraId="1401F462" w14:textId="30E99BC2" w:rsidR="0093626A" w:rsidRDefault="3D78319A" w:rsidP="125708F6">
      <w:pPr>
        <w:pStyle w:val="Heading3"/>
        <w:rPr>
          <w:b/>
          <w:bCs/>
          <w:sz w:val="36"/>
          <w:szCs w:val="36"/>
        </w:rPr>
      </w:pPr>
      <w:bookmarkStart w:id="113" w:name="_Toc135734032"/>
      <w:bookmarkEnd w:id="110"/>
      <w:r w:rsidRPr="125708F6">
        <w:rPr>
          <w:b/>
          <w:bCs/>
          <w:sz w:val="32"/>
          <w:szCs w:val="32"/>
        </w:rPr>
        <w:lastRenderedPageBreak/>
        <w:t xml:space="preserve">Clinical </w:t>
      </w:r>
      <w:r w:rsidR="6B92E802" w:rsidRPr="125708F6">
        <w:rPr>
          <w:b/>
          <w:bCs/>
          <w:sz w:val="32"/>
          <w:szCs w:val="32"/>
        </w:rPr>
        <w:t>Experience</w:t>
      </w:r>
      <w:r w:rsidRPr="125708F6">
        <w:rPr>
          <w:b/>
          <w:bCs/>
          <w:sz w:val="32"/>
          <w:szCs w:val="32"/>
        </w:rPr>
        <w:t xml:space="preserve"> </w:t>
      </w:r>
      <w:r w:rsidR="405E80FD" w:rsidRPr="125708F6">
        <w:rPr>
          <w:b/>
          <w:bCs/>
          <w:sz w:val="32"/>
          <w:szCs w:val="32"/>
        </w:rPr>
        <w:t xml:space="preserve">Course </w:t>
      </w:r>
      <w:r w:rsidR="6B92E802" w:rsidRPr="125708F6">
        <w:rPr>
          <w:b/>
          <w:bCs/>
          <w:sz w:val="32"/>
          <w:szCs w:val="32"/>
        </w:rPr>
        <w:t>Grading</w:t>
      </w:r>
      <w:bookmarkEnd w:id="113"/>
    </w:p>
    <w:p w14:paraId="218BAB72" w14:textId="2DFFC938" w:rsidR="003F04AA" w:rsidRPr="003F04AA" w:rsidRDefault="3D78319A" w:rsidP="003F04AA">
      <w:pPr>
        <w:rPr>
          <w:rFonts w:eastAsia="Arial"/>
        </w:rPr>
      </w:pPr>
      <w:r>
        <w:t xml:space="preserve">Students receive academic credit for their fieldwork through courses numbered ATHTRNG xx89. Students must be enrolled in a fieldwork course to engage in fieldwork activities and to have their clinical activities protected with coverage by the MAT program’s liability insurance. </w:t>
      </w:r>
      <w:r w:rsidRPr="125708F6">
        <w:rPr>
          <w:rFonts w:eastAsia="Arial"/>
        </w:rPr>
        <w:t>The University’s standard grading scheme of Satisfactory / Unsatisfactory is used for all clinical fieldwork courses. Demonstrated progress or competence in assigned clinical skills assessed through performance evaluation</w:t>
      </w:r>
      <w:r w:rsidR="083E49E6" w:rsidRPr="125708F6">
        <w:rPr>
          <w:rFonts w:eastAsia="Arial"/>
        </w:rPr>
        <w:t xml:space="preserve"> </w:t>
      </w:r>
      <w:r w:rsidR="5F70001C" w:rsidRPr="125708F6">
        <w:rPr>
          <w:rFonts w:eastAsia="Arial"/>
        </w:rPr>
        <w:t>and professionalism</w:t>
      </w:r>
      <w:r w:rsidRPr="125708F6">
        <w:rPr>
          <w:rFonts w:eastAsia="Arial"/>
        </w:rPr>
        <w:t xml:space="preserve"> </w:t>
      </w:r>
      <w:r w:rsidR="5F70001C" w:rsidRPr="125708F6">
        <w:rPr>
          <w:rFonts w:eastAsia="Arial"/>
        </w:rPr>
        <w:t>tasks are</w:t>
      </w:r>
      <w:r w:rsidRPr="125708F6">
        <w:rPr>
          <w:rFonts w:eastAsia="Arial"/>
        </w:rPr>
        <w:t xml:space="preserve"> evaluated in this course. To gain a Satisfactory grade, all the following criteria must be met: You must earn </w:t>
      </w:r>
      <w:r w:rsidR="5A0B34E2" w:rsidRPr="125708F6">
        <w:rPr>
          <w:rFonts w:eastAsia="Arial"/>
        </w:rPr>
        <w:t>a minimum</w:t>
      </w:r>
      <w:r w:rsidR="572C2C88" w:rsidRPr="125708F6">
        <w:rPr>
          <w:rFonts w:eastAsia="Arial"/>
        </w:rPr>
        <w:t xml:space="preserve"> </w:t>
      </w:r>
      <w:r w:rsidR="261139A8" w:rsidRPr="125708F6">
        <w:rPr>
          <w:rFonts w:eastAsia="Arial"/>
        </w:rPr>
        <w:t>item</w:t>
      </w:r>
      <w:r w:rsidR="572C2C88" w:rsidRPr="125708F6">
        <w:rPr>
          <w:rFonts w:eastAsia="Arial"/>
        </w:rPr>
        <w:t xml:space="preserve"> score</w:t>
      </w:r>
      <w:r w:rsidRPr="125708F6">
        <w:rPr>
          <w:rFonts w:eastAsia="Arial"/>
        </w:rPr>
        <w:t xml:space="preserve"> </w:t>
      </w:r>
      <w:r w:rsidR="261139A8" w:rsidRPr="125708F6">
        <w:rPr>
          <w:rFonts w:eastAsia="Arial"/>
        </w:rPr>
        <w:t xml:space="preserve">for specific tasks on </w:t>
      </w:r>
      <w:r w:rsidRPr="125708F6">
        <w:rPr>
          <w:rFonts w:eastAsia="Arial"/>
        </w:rPr>
        <w:t>the performance evaluation</w:t>
      </w:r>
      <w:r w:rsidR="5504459A" w:rsidRPr="125708F6">
        <w:rPr>
          <w:rFonts w:eastAsia="Arial"/>
        </w:rPr>
        <w:t xml:space="preserve"> or complete a remediation</w:t>
      </w:r>
      <w:r w:rsidRPr="125708F6">
        <w:rPr>
          <w:rFonts w:eastAsia="Arial"/>
        </w:rPr>
        <w:t xml:space="preserve">. For skill assessments, you are expected to demonstrate course specific expectations for designated skills with no patient safety issues. Professionalism tasks are required items that should be submitted by </w:t>
      </w:r>
      <w:r w:rsidR="3BD8C627" w:rsidRPr="125708F6">
        <w:rPr>
          <w:rFonts w:eastAsia="Arial"/>
        </w:rPr>
        <w:t>date</w:t>
      </w:r>
      <w:r w:rsidRPr="125708F6">
        <w:rPr>
          <w:rFonts w:eastAsia="Arial"/>
        </w:rPr>
        <w:t xml:space="preserve"> provided in the course calendar and meet assignment expectations described on </w:t>
      </w:r>
      <w:r w:rsidR="261139A8" w:rsidRPr="125708F6">
        <w:rPr>
          <w:rFonts w:eastAsia="Arial"/>
        </w:rPr>
        <w:t>Carmen canvas</w:t>
      </w:r>
      <w:r w:rsidRPr="125708F6">
        <w:rPr>
          <w:rFonts w:eastAsia="Arial"/>
        </w:rPr>
        <w:t>.</w:t>
      </w:r>
      <w:r w:rsidR="1CAF8024">
        <w:t xml:space="preserve"> Any professionalism violations related to attendance, patient safety, or ability to demonstrate required skills during a clinical experience may prevent the student from completing program </w:t>
      </w:r>
      <w:r w:rsidR="42914E8C">
        <w:t>elements required for graduation</w:t>
      </w:r>
      <w:r w:rsidR="1CAF8024">
        <w:t>. See the clinical experience placement section for details on how clinical assignments are made.</w:t>
      </w:r>
    </w:p>
    <w:p w14:paraId="4B4248A3" w14:textId="6B64E9A9" w:rsidR="003F04AA" w:rsidRDefault="00131BC9" w:rsidP="003F04AA">
      <w:pPr>
        <w:pStyle w:val="Heading3"/>
      </w:pPr>
      <w:bookmarkStart w:id="114" w:name="_Documenting_Clinical_Experiences"/>
      <w:bookmarkStart w:id="115" w:name="_Toc135734033"/>
      <w:bookmarkEnd w:id="114"/>
      <w:r>
        <w:t xml:space="preserve">Documenting </w:t>
      </w:r>
      <w:r w:rsidR="003F04AA">
        <w:t xml:space="preserve">Clinical </w:t>
      </w:r>
      <w:r w:rsidR="008367EE">
        <w:t>Experiences</w:t>
      </w:r>
      <w:bookmarkEnd w:id="115"/>
    </w:p>
    <w:p w14:paraId="74409632" w14:textId="7A014654" w:rsidR="00825C91" w:rsidRPr="00D55DEA" w:rsidRDefault="45E9B16C" w:rsidP="003F04AA">
      <w:pPr>
        <w:rPr>
          <w:rFonts w:eastAsia="Arial"/>
        </w:rPr>
      </w:pPr>
      <w:r w:rsidRPr="125708F6">
        <w:rPr>
          <w:rFonts w:eastAsia="Arial"/>
        </w:rPr>
        <w:t xml:space="preserve">The </w:t>
      </w:r>
      <w:r w:rsidR="15327C0E" w:rsidRPr="125708F6">
        <w:rPr>
          <w:rFonts w:eastAsia="Arial"/>
        </w:rPr>
        <w:t>HRS</w:t>
      </w:r>
      <w:r w:rsidRPr="125708F6">
        <w:rPr>
          <w:rFonts w:eastAsia="Arial"/>
        </w:rPr>
        <w:t xml:space="preserve"> has adopted a standard policy for weekly contact hour to semester credit hour policy for clinical fieldwork </w:t>
      </w:r>
      <w:r w:rsidR="6B92E802" w:rsidRPr="125708F6">
        <w:rPr>
          <w:rFonts w:eastAsia="Arial"/>
        </w:rPr>
        <w:t>(see chart below)</w:t>
      </w:r>
      <w:r w:rsidRPr="125708F6">
        <w:rPr>
          <w:rFonts w:eastAsia="Arial"/>
        </w:rPr>
        <w:t xml:space="preserve">. </w:t>
      </w:r>
      <w:r w:rsidR="6B92E802" w:rsidRPr="125708F6">
        <w:rPr>
          <w:rFonts w:eastAsia="Arial"/>
        </w:rPr>
        <w:t xml:space="preserve">In addition to clinical </w:t>
      </w:r>
      <w:r w:rsidR="6AC3266A" w:rsidRPr="125708F6">
        <w:rPr>
          <w:rFonts w:eastAsia="Arial"/>
        </w:rPr>
        <w:t>hours,</w:t>
      </w:r>
      <w:r w:rsidR="6B92E802" w:rsidRPr="125708F6">
        <w:rPr>
          <w:rFonts w:eastAsia="Arial"/>
        </w:rPr>
        <w:t xml:space="preserve"> students should log patient encounters. Students</w:t>
      </w:r>
      <w:r w:rsidRPr="125708F6">
        <w:rPr>
          <w:rFonts w:eastAsia="Arial"/>
        </w:rPr>
        <w:t xml:space="preserve"> </w:t>
      </w:r>
      <w:r w:rsidR="6B92E802" w:rsidRPr="125708F6">
        <w:rPr>
          <w:rFonts w:eastAsia="Arial"/>
        </w:rPr>
        <w:t xml:space="preserve">are expected to attend clinical fieldwork when there are opportunities to engage with patients and build clinical skills. Additionally, students will complete clinical skill assessments and clinical simulations that </w:t>
      </w:r>
      <w:r w:rsidR="59777B30" w:rsidRPr="125708F6">
        <w:rPr>
          <w:rFonts w:eastAsia="Arial"/>
        </w:rPr>
        <w:t>should</w:t>
      </w:r>
      <w:r w:rsidR="6B92E802" w:rsidRPr="125708F6">
        <w:rPr>
          <w:rFonts w:eastAsia="Arial"/>
        </w:rPr>
        <w:t xml:space="preserve"> be factored into clinical experience hours. Skill assessments allow preceptors to document specific skill performance they observe frequently during fieldwork. </w:t>
      </w:r>
      <w:r w:rsidR="59777B30" w:rsidRPr="125708F6">
        <w:rPr>
          <w:rFonts w:eastAsia="Arial"/>
        </w:rPr>
        <w:t xml:space="preserve">The totals listed below are the </w:t>
      </w:r>
      <w:r w:rsidR="59777B30" w:rsidRPr="125708F6">
        <w:rPr>
          <w:rFonts w:eastAsia="Arial"/>
          <w:b/>
          <w:bCs/>
        </w:rPr>
        <w:t>minimum</w:t>
      </w:r>
      <w:r w:rsidR="59777B30" w:rsidRPr="125708F6">
        <w:rPr>
          <w:rFonts w:eastAsia="Arial"/>
        </w:rPr>
        <w:t xml:space="preserve"> required to meet the course expectations</w:t>
      </w:r>
      <w:r w:rsidR="7AC610C4" w:rsidRPr="125708F6">
        <w:rPr>
          <w:rFonts w:eastAsia="Arial"/>
        </w:rPr>
        <w:t xml:space="preserve"> and may be exceeded (the totals below do not factor in instances of travel or conference play </w:t>
      </w:r>
      <w:r w:rsidR="584CE788" w:rsidRPr="125708F6">
        <w:rPr>
          <w:rFonts w:eastAsia="Arial"/>
        </w:rPr>
        <w:t xml:space="preserve">that </w:t>
      </w:r>
      <w:r w:rsidR="7AC610C4" w:rsidRPr="125708F6">
        <w:rPr>
          <w:rFonts w:eastAsia="Arial"/>
        </w:rPr>
        <w:t xml:space="preserve">extends </w:t>
      </w:r>
      <w:r w:rsidR="5399BEC4" w:rsidRPr="125708F6">
        <w:rPr>
          <w:rFonts w:eastAsia="Arial"/>
        </w:rPr>
        <w:t xml:space="preserve">beyond </w:t>
      </w:r>
      <w:r w:rsidR="7AC610C4" w:rsidRPr="125708F6">
        <w:rPr>
          <w:rFonts w:eastAsia="Arial"/>
        </w:rPr>
        <w:t>the typical competitive season)</w:t>
      </w:r>
      <w:r w:rsidR="59777B30" w:rsidRPr="125708F6">
        <w:rPr>
          <w:rFonts w:eastAsia="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4262"/>
        <w:gridCol w:w="1396"/>
        <w:gridCol w:w="1474"/>
        <w:gridCol w:w="1212"/>
      </w:tblGrid>
      <w:tr w:rsidR="00417E7C" w:rsidRPr="003F04AA" w14:paraId="4CE65870" w14:textId="77777777" w:rsidTr="00B71CD4">
        <w:trPr>
          <w:trHeight w:val="585"/>
        </w:trPr>
        <w:tc>
          <w:tcPr>
            <w:tcW w:w="850" w:type="pct"/>
            <w:vAlign w:val="bottom"/>
            <w:hideMark/>
          </w:tcPr>
          <w:p w14:paraId="49AB0609" w14:textId="77777777" w:rsidR="00D67492" w:rsidRPr="00CA5B4F" w:rsidRDefault="00D67492">
            <w:pPr>
              <w:rPr>
                <w:rFonts w:eastAsia="Times New Roman"/>
                <w:b/>
                <w:bCs/>
                <w:sz w:val="20"/>
                <w:szCs w:val="20"/>
              </w:rPr>
            </w:pPr>
            <w:r w:rsidRPr="00CA5B4F">
              <w:rPr>
                <w:rFonts w:eastAsia="Times New Roman"/>
                <w:b/>
                <w:bCs/>
                <w:sz w:val="20"/>
                <w:szCs w:val="20"/>
              </w:rPr>
              <w:t>Course Number</w:t>
            </w:r>
          </w:p>
        </w:tc>
        <w:tc>
          <w:tcPr>
            <w:tcW w:w="2109" w:type="pct"/>
            <w:vAlign w:val="bottom"/>
            <w:hideMark/>
          </w:tcPr>
          <w:p w14:paraId="41135F76" w14:textId="77777777" w:rsidR="00D67492" w:rsidRPr="00CA5B4F" w:rsidRDefault="00D67492">
            <w:pPr>
              <w:rPr>
                <w:rFonts w:eastAsia="Times New Roman"/>
                <w:b/>
                <w:bCs/>
                <w:sz w:val="20"/>
                <w:szCs w:val="20"/>
              </w:rPr>
            </w:pPr>
            <w:r w:rsidRPr="00CA5B4F">
              <w:rPr>
                <w:rFonts w:eastAsia="Times New Roman"/>
                <w:b/>
                <w:bCs/>
                <w:sz w:val="20"/>
                <w:szCs w:val="20"/>
              </w:rPr>
              <w:t>Course Name</w:t>
            </w:r>
          </w:p>
        </w:tc>
        <w:tc>
          <w:tcPr>
            <w:tcW w:w="686" w:type="pct"/>
            <w:noWrap/>
            <w:vAlign w:val="bottom"/>
            <w:hideMark/>
          </w:tcPr>
          <w:p w14:paraId="1F4203B1" w14:textId="77777777" w:rsidR="00D67492" w:rsidRPr="00CA5B4F" w:rsidRDefault="00D67492">
            <w:pPr>
              <w:rPr>
                <w:rFonts w:eastAsia="Times New Roman"/>
                <w:b/>
                <w:bCs/>
                <w:sz w:val="20"/>
                <w:szCs w:val="20"/>
              </w:rPr>
            </w:pPr>
            <w:r w:rsidRPr="00CA5B4F">
              <w:rPr>
                <w:rFonts w:eastAsia="Times New Roman"/>
                <w:b/>
                <w:bCs/>
                <w:sz w:val="20"/>
                <w:szCs w:val="20"/>
              </w:rPr>
              <w:t>CR/Duration</w:t>
            </w:r>
          </w:p>
        </w:tc>
        <w:tc>
          <w:tcPr>
            <w:tcW w:w="725" w:type="pct"/>
            <w:noWrap/>
            <w:vAlign w:val="bottom"/>
            <w:hideMark/>
          </w:tcPr>
          <w:p w14:paraId="42945E44" w14:textId="77777777" w:rsidR="00D67492" w:rsidRPr="00CA5B4F" w:rsidRDefault="00D67492">
            <w:pPr>
              <w:rPr>
                <w:rFonts w:eastAsia="Times New Roman"/>
                <w:b/>
                <w:bCs/>
                <w:sz w:val="20"/>
                <w:szCs w:val="20"/>
              </w:rPr>
            </w:pPr>
            <w:r w:rsidRPr="00CA5B4F">
              <w:rPr>
                <w:rFonts w:eastAsia="Times New Roman"/>
                <w:b/>
                <w:bCs/>
                <w:sz w:val="20"/>
                <w:szCs w:val="20"/>
              </w:rPr>
              <w:t>Clinical HR</w:t>
            </w:r>
          </w:p>
        </w:tc>
        <w:tc>
          <w:tcPr>
            <w:tcW w:w="630" w:type="pct"/>
            <w:noWrap/>
            <w:vAlign w:val="bottom"/>
            <w:hideMark/>
          </w:tcPr>
          <w:p w14:paraId="50F11CAF" w14:textId="77777777" w:rsidR="00D67492" w:rsidRPr="00CA5B4F" w:rsidRDefault="00D67492">
            <w:pPr>
              <w:rPr>
                <w:rFonts w:eastAsia="Times New Roman"/>
                <w:b/>
                <w:bCs/>
                <w:sz w:val="20"/>
                <w:szCs w:val="20"/>
              </w:rPr>
            </w:pPr>
            <w:r w:rsidRPr="00CA5B4F">
              <w:rPr>
                <w:rFonts w:eastAsia="Times New Roman"/>
                <w:b/>
                <w:bCs/>
                <w:sz w:val="20"/>
                <w:szCs w:val="20"/>
              </w:rPr>
              <w:t>Total (</w:t>
            </w:r>
            <w:proofErr w:type="spellStart"/>
            <w:r w:rsidRPr="00CA5B4F">
              <w:rPr>
                <w:rFonts w:eastAsia="Times New Roman"/>
                <w:b/>
                <w:bCs/>
                <w:sz w:val="20"/>
                <w:szCs w:val="20"/>
              </w:rPr>
              <w:t>hrs</w:t>
            </w:r>
            <w:proofErr w:type="spellEnd"/>
            <w:r w:rsidRPr="00CA5B4F">
              <w:rPr>
                <w:rFonts w:eastAsia="Times New Roman"/>
                <w:b/>
                <w:bCs/>
                <w:sz w:val="20"/>
                <w:szCs w:val="20"/>
              </w:rPr>
              <w:t>)</w:t>
            </w:r>
          </w:p>
        </w:tc>
      </w:tr>
      <w:tr w:rsidR="00417E7C" w:rsidRPr="003F04AA" w14:paraId="1D86E0F8" w14:textId="77777777" w:rsidTr="00B75248">
        <w:trPr>
          <w:trHeight w:val="585"/>
        </w:trPr>
        <w:tc>
          <w:tcPr>
            <w:tcW w:w="850" w:type="pct"/>
            <w:noWrap/>
            <w:vAlign w:val="bottom"/>
            <w:hideMark/>
          </w:tcPr>
          <w:p w14:paraId="3BDBABFC" w14:textId="77777777" w:rsidR="00D67492" w:rsidRPr="003F04AA" w:rsidRDefault="00D67492">
            <w:pPr>
              <w:rPr>
                <w:rFonts w:eastAsia="Times New Roman"/>
                <w:sz w:val="20"/>
                <w:szCs w:val="20"/>
              </w:rPr>
            </w:pPr>
            <w:r w:rsidRPr="003F04AA">
              <w:rPr>
                <w:rFonts w:eastAsia="Times New Roman"/>
                <w:sz w:val="20"/>
                <w:szCs w:val="20"/>
              </w:rPr>
              <w:t>ATH TRNG 6189</w:t>
            </w:r>
          </w:p>
        </w:tc>
        <w:tc>
          <w:tcPr>
            <w:tcW w:w="2109" w:type="pct"/>
            <w:vAlign w:val="center"/>
            <w:hideMark/>
          </w:tcPr>
          <w:p w14:paraId="7561C094" w14:textId="77777777" w:rsidR="00D67492" w:rsidRPr="003F04AA" w:rsidRDefault="00D67492">
            <w:pPr>
              <w:rPr>
                <w:rFonts w:eastAsia="Times New Roman"/>
                <w:sz w:val="20"/>
                <w:szCs w:val="20"/>
              </w:rPr>
            </w:pPr>
            <w:r w:rsidRPr="003F04AA">
              <w:rPr>
                <w:rFonts w:eastAsia="Times New Roman"/>
                <w:sz w:val="20"/>
                <w:szCs w:val="20"/>
              </w:rPr>
              <w:t>Clinical Experience: Coordinating Patient Care</w:t>
            </w:r>
          </w:p>
        </w:tc>
        <w:tc>
          <w:tcPr>
            <w:tcW w:w="686" w:type="pct"/>
            <w:noWrap/>
            <w:vAlign w:val="bottom"/>
            <w:hideMark/>
          </w:tcPr>
          <w:p w14:paraId="4225EC65" w14:textId="233DBDBF" w:rsidR="00D67492" w:rsidRPr="00795FCE" w:rsidRDefault="00A92880">
            <w:pPr>
              <w:rPr>
                <w:rFonts w:eastAsia="Times New Roman"/>
                <w:sz w:val="20"/>
                <w:szCs w:val="20"/>
              </w:rPr>
            </w:pPr>
            <w:r>
              <w:rPr>
                <w:rFonts w:eastAsia="Times New Roman"/>
                <w:sz w:val="20"/>
                <w:szCs w:val="20"/>
              </w:rPr>
              <w:t>3</w:t>
            </w:r>
            <w:r w:rsidR="00D67492" w:rsidRPr="00795FCE">
              <w:rPr>
                <w:rFonts w:eastAsia="Times New Roman"/>
                <w:sz w:val="20"/>
                <w:szCs w:val="20"/>
              </w:rPr>
              <w:t xml:space="preserve">w x 1 </w:t>
            </w:r>
            <w:proofErr w:type="spellStart"/>
            <w:r w:rsidR="00D67492" w:rsidRPr="00795FCE">
              <w:rPr>
                <w:rFonts w:eastAsia="Times New Roman"/>
                <w:sz w:val="20"/>
                <w:szCs w:val="20"/>
              </w:rPr>
              <w:t>cr</w:t>
            </w:r>
            <w:proofErr w:type="spellEnd"/>
          </w:p>
        </w:tc>
        <w:tc>
          <w:tcPr>
            <w:tcW w:w="725" w:type="pct"/>
            <w:noWrap/>
            <w:vAlign w:val="bottom"/>
            <w:hideMark/>
          </w:tcPr>
          <w:p w14:paraId="43EAB7A2" w14:textId="1A6D9101" w:rsidR="00D67492" w:rsidRPr="00795FCE" w:rsidRDefault="00D67492">
            <w:pPr>
              <w:rPr>
                <w:rFonts w:eastAsia="Times New Roman"/>
                <w:sz w:val="20"/>
                <w:szCs w:val="20"/>
              </w:rPr>
            </w:pPr>
            <w:r w:rsidRPr="00795FCE">
              <w:rPr>
                <w:rFonts w:eastAsia="Times New Roman"/>
                <w:sz w:val="20"/>
                <w:szCs w:val="20"/>
              </w:rPr>
              <w:t>1</w:t>
            </w:r>
            <w:r w:rsidR="00874680">
              <w:rPr>
                <w:rFonts w:eastAsia="Times New Roman"/>
                <w:sz w:val="20"/>
                <w:szCs w:val="20"/>
              </w:rPr>
              <w:t>5</w:t>
            </w:r>
            <w:r w:rsidR="00BF1E3C">
              <w:rPr>
                <w:rFonts w:eastAsia="Times New Roman"/>
                <w:sz w:val="20"/>
                <w:szCs w:val="20"/>
              </w:rPr>
              <w:t xml:space="preserve"> </w:t>
            </w:r>
            <w:proofErr w:type="spellStart"/>
            <w:r w:rsidRPr="00795FCE">
              <w:rPr>
                <w:rFonts w:eastAsia="Times New Roman"/>
                <w:sz w:val="20"/>
                <w:szCs w:val="20"/>
              </w:rPr>
              <w:t>hrs</w:t>
            </w:r>
            <w:proofErr w:type="spellEnd"/>
            <w:r w:rsidRPr="00795FCE">
              <w:rPr>
                <w:rFonts w:eastAsia="Times New Roman"/>
                <w:sz w:val="20"/>
                <w:szCs w:val="20"/>
              </w:rPr>
              <w:t>/</w:t>
            </w:r>
            <w:proofErr w:type="spellStart"/>
            <w:r w:rsidRPr="00795FCE">
              <w:rPr>
                <w:rFonts w:eastAsia="Times New Roman"/>
                <w:sz w:val="20"/>
                <w:szCs w:val="20"/>
              </w:rPr>
              <w:t>wk</w:t>
            </w:r>
            <w:proofErr w:type="spellEnd"/>
          </w:p>
        </w:tc>
        <w:tc>
          <w:tcPr>
            <w:tcW w:w="630" w:type="pct"/>
            <w:noWrap/>
            <w:vAlign w:val="bottom"/>
            <w:hideMark/>
          </w:tcPr>
          <w:p w14:paraId="1E938CA2" w14:textId="52738C25" w:rsidR="00D67492" w:rsidRPr="00795FCE" w:rsidRDefault="00874680">
            <w:pPr>
              <w:rPr>
                <w:rFonts w:eastAsia="Times New Roman"/>
                <w:sz w:val="20"/>
                <w:szCs w:val="20"/>
              </w:rPr>
            </w:pPr>
            <w:r>
              <w:rPr>
                <w:rFonts w:eastAsia="Times New Roman"/>
                <w:sz w:val="20"/>
                <w:szCs w:val="20"/>
              </w:rPr>
              <w:t>45</w:t>
            </w:r>
          </w:p>
        </w:tc>
      </w:tr>
      <w:tr w:rsidR="00417E7C" w:rsidRPr="003F04AA" w14:paraId="2B48CC62" w14:textId="77777777" w:rsidTr="00B71CD4">
        <w:trPr>
          <w:trHeight w:val="585"/>
        </w:trPr>
        <w:tc>
          <w:tcPr>
            <w:tcW w:w="850" w:type="pct"/>
            <w:noWrap/>
            <w:vAlign w:val="bottom"/>
            <w:hideMark/>
          </w:tcPr>
          <w:p w14:paraId="5A7153D2" w14:textId="77777777" w:rsidR="00D67492" w:rsidRPr="003F04AA" w:rsidRDefault="00D67492">
            <w:pPr>
              <w:rPr>
                <w:rFonts w:eastAsia="Times New Roman"/>
                <w:sz w:val="20"/>
                <w:szCs w:val="20"/>
              </w:rPr>
            </w:pPr>
            <w:r w:rsidRPr="003F04AA">
              <w:rPr>
                <w:rFonts w:eastAsia="Times New Roman"/>
                <w:sz w:val="20"/>
                <w:szCs w:val="20"/>
              </w:rPr>
              <w:t>ATH TRNG 6289</w:t>
            </w:r>
          </w:p>
        </w:tc>
        <w:tc>
          <w:tcPr>
            <w:tcW w:w="2109" w:type="pct"/>
            <w:vAlign w:val="bottom"/>
            <w:hideMark/>
          </w:tcPr>
          <w:p w14:paraId="48A9954D" w14:textId="77777777" w:rsidR="00D67492" w:rsidRPr="003F04AA" w:rsidRDefault="00D67492">
            <w:pPr>
              <w:rPr>
                <w:rFonts w:eastAsia="Times New Roman"/>
                <w:sz w:val="20"/>
                <w:szCs w:val="20"/>
              </w:rPr>
            </w:pPr>
            <w:r w:rsidRPr="003F04AA">
              <w:rPr>
                <w:rFonts w:eastAsia="Times New Roman"/>
                <w:sz w:val="20"/>
                <w:szCs w:val="20"/>
              </w:rPr>
              <w:t>Clinical Experience: Prevention &amp; Risk Management</w:t>
            </w:r>
          </w:p>
        </w:tc>
        <w:tc>
          <w:tcPr>
            <w:tcW w:w="686" w:type="pct"/>
            <w:noWrap/>
            <w:vAlign w:val="bottom"/>
            <w:hideMark/>
          </w:tcPr>
          <w:p w14:paraId="2CD18809" w14:textId="77777777" w:rsidR="00D67492" w:rsidRPr="003F04AA" w:rsidRDefault="00D67492">
            <w:pPr>
              <w:rPr>
                <w:rFonts w:eastAsia="Times New Roman"/>
                <w:sz w:val="20"/>
                <w:szCs w:val="20"/>
              </w:rPr>
            </w:pPr>
            <w:r w:rsidRPr="003F04AA">
              <w:rPr>
                <w:rFonts w:eastAsia="Times New Roman"/>
                <w:sz w:val="20"/>
                <w:szCs w:val="20"/>
              </w:rPr>
              <w:t xml:space="preserve">3w x 1 </w:t>
            </w:r>
            <w:proofErr w:type="spellStart"/>
            <w:r w:rsidRPr="003F04AA">
              <w:rPr>
                <w:rFonts w:eastAsia="Times New Roman"/>
                <w:sz w:val="20"/>
                <w:szCs w:val="20"/>
              </w:rPr>
              <w:t>cr</w:t>
            </w:r>
            <w:proofErr w:type="spellEnd"/>
          </w:p>
        </w:tc>
        <w:tc>
          <w:tcPr>
            <w:tcW w:w="725" w:type="pct"/>
            <w:noWrap/>
            <w:vAlign w:val="bottom"/>
            <w:hideMark/>
          </w:tcPr>
          <w:p w14:paraId="7D5C8BAB" w14:textId="2BED86DC" w:rsidR="00D67492" w:rsidRPr="003F04AA" w:rsidRDefault="00D67492">
            <w:pPr>
              <w:rPr>
                <w:rFonts w:eastAsia="Times New Roman"/>
                <w:sz w:val="20"/>
                <w:szCs w:val="20"/>
              </w:rPr>
            </w:pPr>
            <w:r w:rsidRPr="003F04AA">
              <w:rPr>
                <w:rFonts w:eastAsia="Times New Roman"/>
                <w:sz w:val="20"/>
                <w:szCs w:val="20"/>
              </w:rPr>
              <w:t xml:space="preserve"> 23</w:t>
            </w:r>
            <w:r w:rsidR="00BF1E3C">
              <w:rPr>
                <w:rFonts w:eastAsia="Times New Roman"/>
                <w:sz w:val="20"/>
                <w:szCs w:val="20"/>
              </w:rPr>
              <w:t xml:space="preserve"> </w:t>
            </w:r>
            <w:proofErr w:type="spellStart"/>
            <w:r w:rsidRPr="003F04AA">
              <w:rPr>
                <w:rFonts w:eastAsia="Times New Roman"/>
                <w:sz w:val="20"/>
                <w:szCs w:val="20"/>
              </w:rPr>
              <w:t>hrs</w:t>
            </w:r>
            <w:proofErr w:type="spellEnd"/>
            <w:r w:rsidRPr="003F04AA">
              <w:rPr>
                <w:rFonts w:eastAsia="Times New Roman"/>
                <w:sz w:val="20"/>
                <w:szCs w:val="20"/>
              </w:rPr>
              <w:t>/</w:t>
            </w:r>
            <w:proofErr w:type="spellStart"/>
            <w:r w:rsidRPr="003F04AA">
              <w:rPr>
                <w:rFonts w:eastAsia="Times New Roman"/>
                <w:sz w:val="20"/>
                <w:szCs w:val="20"/>
              </w:rPr>
              <w:t>wk</w:t>
            </w:r>
            <w:proofErr w:type="spellEnd"/>
            <w:r w:rsidRPr="003F04AA">
              <w:rPr>
                <w:rFonts w:eastAsia="Times New Roman"/>
                <w:sz w:val="20"/>
                <w:szCs w:val="20"/>
              </w:rPr>
              <w:t xml:space="preserve"> </w:t>
            </w:r>
          </w:p>
        </w:tc>
        <w:tc>
          <w:tcPr>
            <w:tcW w:w="630" w:type="pct"/>
            <w:noWrap/>
            <w:vAlign w:val="bottom"/>
            <w:hideMark/>
          </w:tcPr>
          <w:p w14:paraId="62672D7C" w14:textId="77777777" w:rsidR="00D67492" w:rsidRPr="003F04AA" w:rsidRDefault="00D67492">
            <w:pPr>
              <w:rPr>
                <w:rFonts w:eastAsia="Times New Roman"/>
                <w:sz w:val="20"/>
                <w:szCs w:val="20"/>
              </w:rPr>
            </w:pPr>
            <w:r w:rsidRPr="003F04AA">
              <w:rPr>
                <w:rFonts w:eastAsia="Times New Roman"/>
                <w:sz w:val="20"/>
                <w:szCs w:val="20"/>
              </w:rPr>
              <w:t>69</w:t>
            </w:r>
          </w:p>
        </w:tc>
      </w:tr>
      <w:tr w:rsidR="00417E7C" w:rsidRPr="003F04AA" w14:paraId="1E2306B0" w14:textId="77777777" w:rsidTr="00E1423B">
        <w:trPr>
          <w:trHeight w:val="585"/>
        </w:trPr>
        <w:tc>
          <w:tcPr>
            <w:tcW w:w="850" w:type="pct"/>
            <w:noWrap/>
            <w:vAlign w:val="bottom"/>
            <w:hideMark/>
          </w:tcPr>
          <w:p w14:paraId="22D59961" w14:textId="77777777" w:rsidR="00D67492" w:rsidRPr="003F04AA" w:rsidRDefault="00D67492">
            <w:pPr>
              <w:rPr>
                <w:rFonts w:eastAsia="Times New Roman"/>
                <w:sz w:val="20"/>
                <w:szCs w:val="20"/>
              </w:rPr>
            </w:pPr>
            <w:r w:rsidRPr="003F04AA">
              <w:rPr>
                <w:rFonts w:eastAsia="Times New Roman"/>
                <w:sz w:val="20"/>
                <w:szCs w:val="20"/>
              </w:rPr>
              <w:t>ATH TRNG 6389</w:t>
            </w:r>
          </w:p>
        </w:tc>
        <w:tc>
          <w:tcPr>
            <w:tcW w:w="2109" w:type="pct"/>
            <w:vAlign w:val="bottom"/>
            <w:hideMark/>
          </w:tcPr>
          <w:p w14:paraId="7769E68B" w14:textId="44DBE64F" w:rsidR="00D67492" w:rsidRPr="003F04AA" w:rsidRDefault="00D67492">
            <w:pPr>
              <w:rPr>
                <w:rFonts w:eastAsia="Times New Roman"/>
                <w:sz w:val="20"/>
                <w:szCs w:val="20"/>
              </w:rPr>
            </w:pPr>
            <w:r w:rsidRPr="003F04AA">
              <w:rPr>
                <w:rFonts w:eastAsia="Times New Roman"/>
                <w:sz w:val="20"/>
                <w:szCs w:val="20"/>
              </w:rPr>
              <w:t>Clinical Experience: Introduction Diagnosis &amp; Acute Care – High School</w:t>
            </w:r>
          </w:p>
        </w:tc>
        <w:tc>
          <w:tcPr>
            <w:tcW w:w="686" w:type="pct"/>
            <w:noWrap/>
            <w:vAlign w:val="bottom"/>
            <w:hideMark/>
          </w:tcPr>
          <w:p w14:paraId="34BE4733" w14:textId="3E82A091" w:rsidR="00D67492" w:rsidRPr="003F04AA" w:rsidRDefault="00D20081">
            <w:pPr>
              <w:rPr>
                <w:rFonts w:eastAsia="Times New Roman"/>
                <w:sz w:val="20"/>
                <w:szCs w:val="20"/>
              </w:rPr>
            </w:pPr>
            <w:r>
              <w:rPr>
                <w:rFonts w:eastAsia="Times New Roman"/>
                <w:sz w:val="20"/>
                <w:szCs w:val="20"/>
              </w:rPr>
              <w:t>7</w:t>
            </w:r>
            <w:r w:rsidR="00E1423B" w:rsidRPr="003F04AA">
              <w:rPr>
                <w:rFonts w:eastAsia="Times New Roman"/>
                <w:sz w:val="20"/>
                <w:szCs w:val="20"/>
              </w:rPr>
              <w:t xml:space="preserve">w x </w:t>
            </w:r>
            <w:r w:rsidR="00016C31">
              <w:rPr>
                <w:rFonts w:eastAsia="Times New Roman"/>
                <w:sz w:val="20"/>
                <w:szCs w:val="20"/>
              </w:rPr>
              <w:t>2</w:t>
            </w:r>
            <w:r w:rsidR="00E1423B" w:rsidRPr="003F04AA">
              <w:rPr>
                <w:rFonts w:eastAsia="Times New Roman"/>
                <w:sz w:val="20"/>
                <w:szCs w:val="20"/>
              </w:rPr>
              <w:t xml:space="preserve"> </w:t>
            </w:r>
            <w:proofErr w:type="spellStart"/>
            <w:r w:rsidR="00E1423B" w:rsidRPr="003F04AA">
              <w:rPr>
                <w:rFonts w:eastAsia="Times New Roman"/>
                <w:sz w:val="20"/>
                <w:szCs w:val="20"/>
              </w:rPr>
              <w:t>cr</w:t>
            </w:r>
            <w:proofErr w:type="spellEnd"/>
          </w:p>
        </w:tc>
        <w:tc>
          <w:tcPr>
            <w:tcW w:w="725" w:type="pct"/>
            <w:noWrap/>
            <w:vAlign w:val="bottom"/>
            <w:hideMark/>
          </w:tcPr>
          <w:p w14:paraId="02BE4E2A" w14:textId="74FC2528" w:rsidR="00D67492" w:rsidRPr="003F04AA" w:rsidRDefault="00D67492">
            <w:pPr>
              <w:rPr>
                <w:rFonts w:eastAsia="Times New Roman"/>
                <w:sz w:val="20"/>
                <w:szCs w:val="20"/>
              </w:rPr>
            </w:pPr>
            <w:r w:rsidRPr="003F04AA">
              <w:rPr>
                <w:rFonts w:eastAsia="Times New Roman"/>
                <w:sz w:val="20"/>
                <w:szCs w:val="20"/>
              </w:rPr>
              <w:t xml:space="preserve"> 20</w:t>
            </w:r>
            <w:r w:rsidR="00BF1E3C">
              <w:rPr>
                <w:rFonts w:eastAsia="Times New Roman"/>
                <w:sz w:val="20"/>
                <w:szCs w:val="20"/>
              </w:rPr>
              <w:t xml:space="preserve"> </w:t>
            </w:r>
            <w:proofErr w:type="spellStart"/>
            <w:r w:rsidRPr="003F04AA">
              <w:rPr>
                <w:rFonts w:eastAsia="Times New Roman"/>
                <w:sz w:val="20"/>
                <w:szCs w:val="20"/>
              </w:rPr>
              <w:t>hrs</w:t>
            </w:r>
            <w:proofErr w:type="spellEnd"/>
            <w:r w:rsidRPr="003F04AA">
              <w:rPr>
                <w:rFonts w:eastAsia="Times New Roman"/>
                <w:sz w:val="20"/>
                <w:szCs w:val="20"/>
              </w:rPr>
              <w:t>/</w:t>
            </w:r>
            <w:proofErr w:type="spellStart"/>
            <w:r w:rsidRPr="003F04AA">
              <w:rPr>
                <w:rFonts w:eastAsia="Times New Roman"/>
                <w:sz w:val="20"/>
                <w:szCs w:val="20"/>
              </w:rPr>
              <w:t>wk</w:t>
            </w:r>
            <w:proofErr w:type="spellEnd"/>
            <w:r w:rsidRPr="003F04AA">
              <w:rPr>
                <w:rFonts w:eastAsia="Times New Roman"/>
                <w:sz w:val="20"/>
                <w:szCs w:val="20"/>
              </w:rPr>
              <w:t xml:space="preserve">   </w:t>
            </w:r>
          </w:p>
        </w:tc>
        <w:tc>
          <w:tcPr>
            <w:tcW w:w="630" w:type="pct"/>
            <w:noWrap/>
            <w:vAlign w:val="bottom"/>
            <w:hideMark/>
          </w:tcPr>
          <w:p w14:paraId="59C9648B" w14:textId="3DBC1EB4" w:rsidR="00D67492" w:rsidRPr="003F04AA" w:rsidRDefault="00181C2A">
            <w:pPr>
              <w:rPr>
                <w:rFonts w:eastAsia="Times New Roman"/>
                <w:sz w:val="20"/>
                <w:szCs w:val="20"/>
              </w:rPr>
            </w:pPr>
            <w:r>
              <w:rPr>
                <w:rFonts w:eastAsia="Times New Roman"/>
                <w:sz w:val="20"/>
                <w:szCs w:val="20"/>
              </w:rPr>
              <w:t>14</w:t>
            </w:r>
            <w:r w:rsidR="00E1423B">
              <w:rPr>
                <w:rFonts w:eastAsia="Times New Roman"/>
                <w:sz w:val="20"/>
                <w:szCs w:val="20"/>
              </w:rPr>
              <w:t>0</w:t>
            </w:r>
          </w:p>
        </w:tc>
      </w:tr>
      <w:tr w:rsidR="00417E7C" w:rsidRPr="003F04AA" w14:paraId="0327E7E2" w14:textId="77777777" w:rsidTr="00E1423B">
        <w:trPr>
          <w:trHeight w:val="585"/>
        </w:trPr>
        <w:tc>
          <w:tcPr>
            <w:tcW w:w="850" w:type="pct"/>
            <w:noWrap/>
            <w:vAlign w:val="bottom"/>
          </w:tcPr>
          <w:p w14:paraId="40C43E6B" w14:textId="408F2095" w:rsidR="00D67492" w:rsidRPr="003F04AA" w:rsidRDefault="00D67492">
            <w:pPr>
              <w:rPr>
                <w:rFonts w:eastAsia="Times New Roman"/>
                <w:sz w:val="20"/>
                <w:szCs w:val="20"/>
              </w:rPr>
            </w:pPr>
            <w:r w:rsidRPr="003F04AA">
              <w:rPr>
                <w:rFonts w:eastAsia="Times New Roman"/>
                <w:sz w:val="20"/>
                <w:szCs w:val="20"/>
              </w:rPr>
              <w:t>ATH TRNG 6489</w:t>
            </w:r>
          </w:p>
        </w:tc>
        <w:tc>
          <w:tcPr>
            <w:tcW w:w="2109" w:type="pct"/>
            <w:vAlign w:val="bottom"/>
          </w:tcPr>
          <w:p w14:paraId="439B565A" w14:textId="65A330AC" w:rsidR="00D67492" w:rsidRPr="003F04AA" w:rsidRDefault="00D67492">
            <w:pPr>
              <w:rPr>
                <w:rFonts w:eastAsia="Times New Roman"/>
                <w:sz w:val="20"/>
                <w:szCs w:val="20"/>
              </w:rPr>
            </w:pPr>
            <w:r w:rsidRPr="003F04AA">
              <w:rPr>
                <w:rFonts w:eastAsia="Times New Roman"/>
                <w:sz w:val="20"/>
                <w:szCs w:val="20"/>
              </w:rPr>
              <w:t>Clinical Experience: Introduction Diagnosis &amp; Acute Care – Collegiate</w:t>
            </w:r>
          </w:p>
        </w:tc>
        <w:tc>
          <w:tcPr>
            <w:tcW w:w="686" w:type="pct"/>
            <w:noWrap/>
            <w:vAlign w:val="bottom"/>
          </w:tcPr>
          <w:p w14:paraId="394C9F79" w14:textId="5274CB2C" w:rsidR="00D67492" w:rsidRPr="003F04AA" w:rsidRDefault="00D67492">
            <w:pPr>
              <w:rPr>
                <w:rFonts w:eastAsia="Times New Roman"/>
                <w:sz w:val="20"/>
                <w:szCs w:val="20"/>
              </w:rPr>
            </w:pPr>
            <w:r w:rsidRPr="003F04AA">
              <w:rPr>
                <w:rFonts w:eastAsia="Times New Roman"/>
                <w:sz w:val="20"/>
                <w:szCs w:val="20"/>
              </w:rPr>
              <w:t xml:space="preserve">7w x 2 </w:t>
            </w:r>
            <w:proofErr w:type="spellStart"/>
            <w:r w:rsidRPr="003F04AA">
              <w:rPr>
                <w:rFonts w:eastAsia="Times New Roman"/>
                <w:sz w:val="20"/>
                <w:szCs w:val="20"/>
              </w:rPr>
              <w:t>cr</w:t>
            </w:r>
            <w:proofErr w:type="spellEnd"/>
          </w:p>
        </w:tc>
        <w:tc>
          <w:tcPr>
            <w:tcW w:w="725" w:type="pct"/>
            <w:noWrap/>
            <w:vAlign w:val="bottom"/>
          </w:tcPr>
          <w:p w14:paraId="4B8ECA8F" w14:textId="52A2EAA0" w:rsidR="00D67492" w:rsidRPr="003F04AA" w:rsidRDefault="00D67492">
            <w:pPr>
              <w:rPr>
                <w:rFonts w:eastAsia="Times New Roman"/>
                <w:sz w:val="20"/>
                <w:szCs w:val="20"/>
              </w:rPr>
            </w:pPr>
            <w:r w:rsidRPr="003F04AA">
              <w:rPr>
                <w:rFonts w:eastAsia="Times New Roman"/>
                <w:sz w:val="20"/>
                <w:szCs w:val="20"/>
              </w:rPr>
              <w:t xml:space="preserve"> 20</w:t>
            </w:r>
            <w:r w:rsidR="00BF1E3C">
              <w:rPr>
                <w:rFonts w:eastAsia="Times New Roman"/>
                <w:sz w:val="20"/>
                <w:szCs w:val="20"/>
              </w:rPr>
              <w:t xml:space="preserve"> </w:t>
            </w:r>
            <w:proofErr w:type="spellStart"/>
            <w:r w:rsidRPr="003F04AA">
              <w:rPr>
                <w:rFonts w:eastAsia="Times New Roman"/>
                <w:sz w:val="20"/>
                <w:szCs w:val="20"/>
              </w:rPr>
              <w:t>hrs</w:t>
            </w:r>
            <w:proofErr w:type="spellEnd"/>
            <w:r w:rsidRPr="003F04AA">
              <w:rPr>
                <w:rFonts w:eastAsia="Times New Roman"/>
                <w:sz w:val="20"/>
                <w:szCs w:val="20"/>
              </w:rPr>
              <w:t>/</w:t>
            </w:r>
            <w:proofErr w:type="spellStart"/>
            <w:r w:rsidRPr="003F04AA">
              <w:rPr>
                <w:rFonts w:eastAsia="Times New Roman"/>
                <w:sz w:val="20"/>
                <w:szCs w:val="20"/>
              </w:rPr>
              <w:t>wk</w:t>
            </w:r>
            <w:proofErr w:type="spellEnd"/>
            <w:r w:rsidRPr="003F04AA">
              <w:rPr>
                <w:rFonts w:eastAsia="Times New Roman"/>
                <w:sz w:val="20"/>
                <w:szCs w:val="20"/>
              </w:rPr>
              <w:t xml:space="preserve">   </w:t>
            </w:r>
          </w:p>
        </w:tc>
        <w:tc>
          <w:tcPr>
            <w:tcW w:w="630" w:type="pct"/>
            <w:noWrap/>
            <w:vAlign w:val="bottom"/>
          </w:tcPr>
          <w:p w14:paraId="3FFDB57A" w14:textId="1C630D97" w:rsidR="00D67492" w:rsidRPr="003F04AA" w:rsidRDefault="00D67492">
            <w:pPr>
              <w:rPr>
                <w:rFonts w:eastAsia="Times New Roman"/>
                <w:sz w:val="20"/>
                <w:szCs w:val="20"/>
              </w:rPr>
            </w:pPr>
            <w:r w:rsidRPr="003F04AA">
              <w:rPr>
                <w:rFonts w:eastAsia="Times New Roman"/>
                <w:sz w:val="20"/>
                <w:szCs w:val="20"/>
              </w:rPr>
              <w:t>140</w:t>
            </w:r>
          </w:p>
        </w:tc>
      </w:tr>
      <w:tr w:rsidR="00417E7C" w:rsidRPr="003F04AA" w14:paraId="5235FF3B" w14:textId="77777777" w:rsidTr="00B71CD4">
        <w:trPr>
          <w:trHeight w:val="585"/>
        </w:trPr>
        <w:tc>
          <w:tcPr>
            <w:tcW w:w="850" w:type="pct"/>
            <w:noWrap/>
            <w:vAlign w:val="bottom"/>
            <w:hideMark/>
          </w:tcPr>
          <w:p w14:paraId="2CF7856C" w14:textId="77777777" w:rsidR="00D67492" w:rsidRPr="003F04AA" w:rsidRDefault="00D67492">
            <w:pPr>
              <w:rPr>
                <w:rFonts w:eastAsia="Times New Roman"/>
                <w:sz w:val="20"/>
                <w:szCs w:val="20"/>
              </w:rPr>
            </w:pPr>
            <w:r w:rsidRPr="003F04AA">
              <w:rPr>
                <w:rFonts w:eastAsia="Times New Roman"/>
                <w:sz w:val="20"/>
                <w:szCs w:val="20"/>
              </w:rPr>
              <w:t>ATH TRNG 6589</w:t>
            </w:r>
          </w:p>
        </w:tc>
        <w:tc>
          <w:tcPr>
            <w:tcW w:w="2109" w:type="pct"/>
            <w:vAlign w:val="bottom"/>
            <w:hideMark/>
          </w:tcPr>
          <w:p w14:paraId="2EC63C2E" w14:textId="77777777" w:rsidR="00D67492" w:rsidRPr="003F04AA" w:rsidRDefault="00D67492">
            <w:pPr>
              <w:rPr>
                <w:rFonts w:eastAsia="Times New Roman"/>
                <w:sz w:val="20"/>
                <w:szCs w:val="20"/>
              </w:rPr>
            </w:pPr>
            <w:r w:rsidRPr="003F04AA">
              <w:rPr>
                <w:rFonts w:eastAsia="Times New Roman"/>
                <w:sz w:val="20"/>
                <w:szCs w:val="20"/>
              </w:rPr>
              <w:t>Clinical Experience: Diagnosis &amp; Management</w:t>
            </w:r>
          </w:p>
        </w:tc>
        <w:tc>
          <w:tcPr>
            <w:tcW w:w="686" w:type="pct"/>
            <w:noWrap/>
            <w:vAlign w:val="bottom"/>
            <w:hideMark/>
          </w:tcPr>
          <w:p w14:paraId="05FF872F" w14:textId="77777777" w:rsidR="00D67492" w:rsidRPr="003F04AA" w:rsidRDefault="00D67492">
            <w:pPr>
              <w:rPr>
                <w:rFonts w:eastAsia="Times New Roman"/>
                <w:sz w:val="20"/>
                <w:szCs w:val="20"/>
              </w:rPr>
            </w:pPr>
            <w:r w:rsidRPr="003F04AA">
              <w:rPr>
                <w:rFonts w:eastAsia="Times New Roman"/>
                <w:sz w:val="20"/>
                <w:szCs w:val="20"/>
              </w:rPr>
              <w:t xml:space="preserve">14w x 4 </w:t>
            </w:r>
            <w:proofErr w:type="spellStart"/>
            <w:r w:rsidRPr="003F04AA">
              <w:rPr>
                <w:rFonts w:eastAsia="Times New Roman"/>
                <w:sz w:val="20"/>
                <w:szCs w:val="20"/>
              </w:rPr>
              <w:t>cr</w:t>
            </w:r>
            <w:proofErr w:type="spellEnd"/>
            <w:r w:rsidRPr="003F04AA">
              <w:rPr>
                <w:rFonts w:eastAsia="Times New Roman"/>
                <w:sz w:val="20"/>
                <w:szCs w:val="20"/>
              </w:rPr>
              <w:t xml:space="preserve"> </w:t>
            </w:r>
          </w:p>
        </w:tc>
        <w:tc>
          <w:tcPr>
            <w:tcW w:w="725" w:type="pct"/>
            <w:noWrap/>
            <w:vAlign w:val="bottom"/>
            <w:hideMark/>
          </w:tcPr>
          <w:p w14:paraId="36F1BAB7" w14:textId="57C50D2E" w:rsidR="00D67492" w:rsidRPr="003F04AA" w:rsidRDefault="00D67492">
            <w:pPr>
              <w:rPr>
                <w:rFonts w:eastAsia="Times New Roman"/>
                <w:sz w:val="20"/>
                <w:szCs w:val="20"/>
              </w:rPr>
            </w:pPr>
            <w:r w:rsidRPr="003F04AA">
              <w:rPr>
                <w:rFonts w:eastAsia="Times New Roman"/>
                <w:sz w:val="20"/>
                <w:szCs w:val="20"/>
              </w:rPr>
              <w:t>20</w:t>
            </w:r>
            <w:r w:rsidR="00430E4A">
              <w:rPr>
                <w:rFonts w:eastAsia="Times New Roman"/>
                <w:sz w:val="20"/>
                <w:szCs w:val="20"/>
              </w:rPr>
              <w:t xml:space="preserve"> </w:t>
            </w:r>
            <w:proofErr w:type="spellStart"/>
            <w:r w:rsidRPr="003F04AA">
              <w:rPr>
                <w:rFonts w:eastAsia="Times New Roman"/>
                <w:sz w:val="20"/>
                <w:szCs w:val="20"/>
              </w:rPr>
              <w:t>hrs</w:t>
            </w:r>
            <w:proofErr w:type="spellEnd"/>
            <w:r w:rsidRPr="003F04AA">
              <w:rPr>
                <w:rFonts w:eastAsia="Times New Roman"/>
                <w:sz w:val="20"/>
                <w:szCs w:val="20"/>
              </w:rPr>
              <w:t>/</w:t>
            </w:r>
            <w:proofErr w:type="spellStart"/>
            <w:r w:rsidRPr="003F04AA">
              <w:rPr>
                <w:rFonts w:eastAsia="Times New Roman"/>
                <w:sz w:val="20"/>
                <w:szCs w:val="20"/>
              </w:rPr>
              <w:t>wk</w:t>
            </w:r>
            <w:proofErr w:type="spellEnd"/>
          </w:p>
        </w:tc>
        <w:tc>
          <w:tcPr>
            <w:tcW w:w="630" w:type="pct"/>
            <w:noWrap/>
            <w:vAlign w:val="bottom"/>
            <w:hideMark/>
          </w:tcPr>
          <w:p w14:paraId="7294D180" w14:textId="77777777" w:rsidR="00D67492" w:rsidRPr="003F04AA" w:rsidRDefault="00D67492">
            <w:pPr>
              <w:rPr>
                <w:rFonts w:eastAsia="Times New Roman"/>
                <w:sz w:val="20"/>
                <w:szCs w:val="20"/>
              </w:rPr>
            </w:pPr>
            <w:r w:rsidRPr="003F04AA">
              <w:rPr>
                <w:rFonts w:eastAsia="Times New Roman"/>
                <w:sz w:val="20"/>
                <w:szCs w:val="20"/>
              </w:rPr>
              <w:t>280</w:t>
            </w:r>
          </w:p>
        </w:tc>
      </w:tr>
      <w:tr w:rsidR="00417E7C" w:rsidRPr="003F04AA" w14:paraId="1A53A572" w14:textId="77777777" w:rsidTr="00B71CD4">
        <w:trPr>
          <w:trHeight w:val="585"/>
        </w:trPr>
        <w:tc>
          <w:tcPr>
            <w:tcW w:w="850" w:type="pct"/>
            <w:noWrap/>
            <w:vAlign w:val="bottom"/>
            <w:hideMark/>
          </w:tcPr>
          <w:p w14:paraId="7C8D4B47" w14:textId="77777777" w:rsidR="00D67492" w:rsidRPr="003F04AA" w:rsidRDefault="00D67492">
            <w:pPr>
              <w:rPr>
                <w:rFonts w:eastAsia="Times New Roman"/>
                <w:sz w:val="20"/>
                <w:szCs w:val="20"/>
              </w:rPr>
            </w:pPr>
            <w:r w:rsidRPr="003F04AA">
              <w:rPr>
                <w:rFonts w:eastAsia="Times New Roman"/>
                <w:sz w:val="20"/>
                <w:szCs w:val="20"/>
              </w:rPr>
              <w:t>ATH TRNG 6689</w:t>
            </w:r>
          </w:p>
        </w:tc>
        <w:tc>
          <w:tcPr>
            <w:tcW w:w="2109" w:type="pct"/>
            <w:vAlign w:val="bottom"/>
            <w:hideMark/>
          </w:tcPr>
          <w:p w14:paraId="538DE29F" w14:textId="77777777" w:rsidR="00D67492" w:rsidRPr="003F04AA" w:rsidRDefault="00D67492">
            <w:pPr>
              <w:rPr>
                <w:rFonts w:eastAsia="Times New Roman"/>
                <w:sz w:val="20"/>
                <w:szCs w:val="20"/>
              </w:rPr>
            </w:pPr>
            <w:r w:rsidRPr="003F04AA">
              <w:rPr>
                <w:rFonts w:eastAsia="Times New Roman"/>
                <w:sz w:val="20"/>
                <w:szCs w:val="20"/>
              </w:rPr>
              <w:t>Clinical Experience – Rehabilitation</w:t>
            </w:r>
          </w:p>
        </w:tc>
        <w:tc>
          <w:tcPr>
            <w:tcW w:w="686" w:type="pct"/>
            <w:noWrap/>
            <w:vAlign w:val="bottom"/>
            <w:hideMark/>
          </w:tcPr>
          <w:p w14:paraId="053BC31C" w14:textId="77777777" w:rsidR="00D67492" w:rsidRPr="003F04AA" w:rsidRDefault="00D67492">
            <w:pPr>
              <w:rPr>
                <w:rFonts w:eastAsia="Times New Roman"/>
                <w:sz w:val="20"/>
                <w:szCs w:val="20"/>
              </w:rPr>
            </w:pPr>
            <w:r w:rsidRPr="003F04AA">
              <w:rPr>
                <w:rFonts w:eastAsia="Times New Roman"/>
                <w:sz w:val="20"/>
                <w:szCs w:val="20"/>
              </w:rPr>
              <w:t xml:space="preserve">4w x 1 </w:t>
            </w:r>
            <w:proofErr w:type="spellStart"/>
            <w:r w:rsidRPr="003F04AA">
              <w:rPr>
                <w:rFonts w:eastAsia="Times New Roman"/>
                <w:sz w:val="20"/>
                <w:szCs w:val="20"/>
              </w:rPr>
              <w:t>cr</w:t>
            </w:r>
            <w:proofErr w:type="spellEnd"/>
          </w:p>
        </w:tc>
        <w:tc>
          <w:tcPr>
            <w:tcW w:w="725" w:type="pct"/>
            <w:noWrap/>
            <w:vAlign w:val="bottom"/>
            <w:hideMark/>
          </w:tcPr>
          <w:p w14:paraId="60B8B860" w14:textId="477EFB5E" w:rsidR="00D67492" w:rsidRPr="003F04AA" w:rsidRDefault="00D67492">
            <w:pPr>
              <w:rPr>
                <w:rFonts w:eastAsia="Times New Roman"/>
                <w:sz w:val="20"/>
                <w:szCs w:val="20"/>
              </w:rPr>
            </w:pPr>
            <w:r w:rsidRPr="003F04AA">
              <w:rPr>
                <w:rFonts w:eastAsia="Times New Roman"/>
                <w:sz w:val="20"/>
                <w:szCs w:val="20"/>
              </w:rPr>
              <w:t>18</w:t>
            </w:r>
            <w:r w:rsidR="00430E4A">
              <w:rPr>
                <w:rFonts w:eastAsia="Times New Roman"/>
                <w:sz w:val="20"/>
                <w:szCs w:val="20"/>
              </w:rPr>
              <w:t xml:space="preserve"> </w:t>
            </w:r>
            <w:proofErr w:type="spellStart"/>
            <w:r w:rsidRPr="003F04AA">
              <w:rPr>
                <w:rFonts w:eastAsia="Times New Roman"/>
                <w:sz w:val="20"/>
                <w:szCs w:val="20"/>
              </w:rPr>
              <w:t>hrs</w:t>
            </w:r>
            <w:proofErr w:type="spellEnd"/>
            <w:r w:rsidRPr="003F04AA">
              <w:rPr>
                <w:rFonts w:eastAsia="Times New Roman"/>
                <w:sz w:val="20"/>
                <w:szCs w:val="20"/>
              </w:rPr>
              <w:t>/</w:t>
            </w:r>
            <w:proofErr w:type="spellStart"/>
            <w:r w:rsidRPr="003F04AA">
              <w:rPr>
                <w:rFonts w:eastAsia="Times New Roman"/>
                <w:sz w:val="20"/>
                <w:szCs w:val="20"/>
              </w:rPr>
              <w:t>wk</w:t>
            </w:r>
            <w:proofErr w:type="spellEnd"/>
          </w:p>
        </w:tc>
        <w:tc>
          <w:tcPr>
            <w:tcW w:w="630" w:type="pct"/>
            <w:noWrap/>
            <w:vAlign w:val="bottom"/>
            <w:hideMark/>
          </w:tcPr>
          <w:p w14:paraId="2986255A" w14:textId="77777777" w:rsidR="00D67492" w:rsidRPr="003F04AA" w:rsidRDefault="00D67492">
            <w:pPr>
              <w:rPr>
                <w:rFonts w:eastAsia="Times New Roman"/>
                <w:sz w:val="20"/>
                <w:szCs w:val="20"/>
              </w:rPr>
            </w:pPr>
            <w:r w:rsidRPr="003F04AA">
              <w:rPr>
                <w:rFonts w:eastAsia="Times New Roman"/>
                <w:sz w:val="20"/>
                <w:szCs w:val="20"/>
              </w:rPr>
              <w:t>72</w:t>
            </w:r>
          </w:p>
        </w:tc>
      </w:tr>
      <w:tr w:rsidR="00591313" w:rsidRPr="003F04AA" w14:paraId="646C4E58" w14:textId="77777777" w:rsidTr="0031364A">
        <w:trPr>
          <w:trHeight w:val="585"/>
        </w:trPr>
        <w:tc>
          <w:tcPr>
            <w:tcW w:w="857" w:type="pct"/>
            <w:noWrap/>
            <w:vAlign w:val="bottom"/>
            <w:hideMark/>
          </w:tcPr>
          <w:p w14:paraId="15FEBF4A" w14:textId="77777777" w:rsidR="00D67492" w:rsidRPr="003F04AA" w:rsidRDefault="00D67492">
            <w:pPr>
              <w:rPr>
                <w:rFonts w:eastAsia="Times New Roman"/>
                <w:sz w:val="20"/>
                <w:szCs w:val="20"/>
              </w:rPr>
            </w:pPr>
            <w:r w:rsidRPr="003F04AA">
              <w:rPr>
                <w:rFonts w:eastAsia="Times New Roman"/>
                <w:sz w:val="20"/>
                <w:szCs w:val="20"/>
              </w:rPr>
              <w:t>ATH TRNG 6789</w:t>
            </w:r>
          </w:p>
        </w:tc>
        <w:tc>
          <w:tcPr>
            <w:tcW w:w="2116" w:type="pct"/>
            <w:vAlign w:val="bottom"/>
            <w:hideMark/>
          </w:tcPr>
          <w:p w14:paraId="68FD2830" w14:textId="77777777" w:rsidR="00D67492" w:rsidRPr="003F04AA" w:rsidRDefault="00D67492">
            <w:pPr>
              <w:rPr>
                <w:rFonts w:eastAsia="Times New Roman"/>
                <w:sz w:val="20"/>
                <w:szCs w:val="20"/>
              </w:rPr>
            </w:pPr>
            <w:r w:rsidRPr="003F04AA">
              <w:rPr>
                <w:rFonts w:eastAsia="Times New Roman"/>
                <w:sz w:val="20"/>
                <w:szCs w:val="20"/>
              </w:rPr>
              <w:t xml:space="preserve">Clinical Experience: Optional Elective </w:t>
            </w:r>
            <w:r w:rsidRPr="003F04AA">
              <w:rPr>
                <w:rFonts w:eastAsia="Times New Roman"/>
                <w:i/>
                <w:iCs/>
                <w:sz w:val="20"/>
                <w:szCs w:val="20"/>
              </w:rPr>
              <w:t>(extends clinical as needed)</w:t>
            </w:r>
          </w:p>
        </w:tc>
        <w:tc>
          <w:tcPr>
            <w:tcW w:w="693" w:type="pct"/>
            <w:noWrap/>
            <w:vAlign w:val="bottom"/>
            <w:hideMark/>
          </w:tcPr>
          <w:p w14:paraId="52FB9D04" w14:textId="77777777" w:rsidR="00D67492" w:rsidRPr="003F04AA" w:rsidRDefault="00D67492">
            <w:pPr>
              <w:rPr>
                <w:rFonts w:eastAsia="Times New Roman"/>
                <w:sz w:val="20"/>
                <w:szCs w:val="20"/>
              </w:rPr>
            </w:pPr>
            <w:r w:rsidRPr="003F04AA">
              <w:rPr>
                <w:rFonts w:eastAsia="Times New Roman"/>
                <w:sz w:val="20"/>
                <w:szCs w:val="20"/>
              </w:rPr>
              <w:t xml:space="preserve">4w x 1-3 </w:t>
            </w:r>
            <w:proofErr w:type="spellStart"/>
            <w:r w:rsidRPr="003F04AA">
              <w:rPr>
                <w:rFonts w:eastAsia="Times New Roman"/>
                <w:sz w:val="20"/>
                <w:szCs w:val="20"/>
              </w:rPr>
              <w:t>cr</w:t>
            </w:r>
            <w:proofErr w:type="spellEnd"/>
          </w:p>
        </w:tc>
        <w:tc>
          <w:tcPr>
            <w:tcW w:w="732" w:type="pct"/>
            <w:noWrap/>
            <w:vAlign w:val="bottom"/>
            <w:hideMark/>
          </w:tcPr>
          <w:p w14:paraId="19C38BA8" w14:textId="77777777" w:rsidR="00D67492" w:rsidRPr="003F04AA" w:rsidRDefault="00D67492">
            <w:pPr>
              <w:rPr>
                <w:rFonts w:eastAsia="Times New Roman"/>
                <w:sz w:val="20"/>
                <w:szCs w:val="20"/>
              </w:rPr>
            </w:pPr>
            <w:r w:rsidRPr="003F04AA">
              <w:rPr>
                <w:rFonts w:eastAsia="Times New Roman"/>
                <w:sz w:val="20"/>
                <w:szCs w:val="20"/>
              </w:rPr>
              <w:t xml:space="preserve">17-52 </w:t>
            </w:r>
            <w:proofErr w:type="spellStart"/>
            <w:r w:rsidRPr="003F04AA">
              <w:rPr>
                <w:rFonts w:eastAsia="Times New Roman"/>
                <w:sz w:val="20"/>
                <w:szCs w:val="20"/>
              </w:rPr>
              <w:t>hrs</w:t>
            </w:r>
            <w:proofErr w:type="spellEnd"/>
            <w:r w:rsidRPr="003F04AA">
              <w:rPr>
                <w:rFonts w:eastAsia="Times New Roman"/>
                <w:sz w:val="20"/>
                <w:szCs w:val="20"/>
              </w:rPr>
              <w:t>/</w:t>
            </w:r>
            <w:proofErr w:type="spellStart"/>
            <w:r w:rsidRPr="003F04AA">
              <w:rPr>
                <w:rFonts w:eastAsia="Times New Roman"/>
                <w:sz w:val="20"/>
                <w:szCs w:val="20"/>
              </w:rPr>
              <w:t>wk</w:t>
            </w:r>
            <w:proofErr w:type="spellEnd"/>
          </w:p>
        </w:tc>
        <w:tc>
          <w:tcPr>
            <w:tcW w:w="602" w:type="pct"/>
            <w:noWrap/>
            <w:vAlign w:val="bottom"/>
            <w:hideMark/>
          </w:tcPr>
          <w:p w14:paraId="7DD16067" w14:textId="77777777" w:rsidR="00D67492" w:rsidRPr="003F04AA" w:rsidRDefault="00D67492">
            <w:pPr>
              <w:rPr>
                <w:rFonts w:eastAsia="Times New Roman"/>
                <w:color w:val="3A3838"/>
                <w:sz w:val="20"/>
                <w:szCs w:val="20"/>
              </w:rPr>
            </w:pPr>
            <w:r w:rsidRPr="003F04AA">
              <w:rPr>
                <w:rFonts w:eastAsia="Times New Roman"/>
                <w:color w:val="3A3838"/>
                <w:sz w:val="20"/>
                <w:szCs w:val="20"/>
              </w:rPr>
              <w:t>68-208</w:t>
            </w:r>
          </w:p>
        </w:tc>
      </w:tr>
      <w:tr w:rsidR="00417E7C" w:rsidRPr="003F04AA" w14:paraId="711EC208" w14:textId="77777777" w:rsidTr="00B71CD4">
        <w:trPr>
          <w:trHeight w:val="585"/>
        </w:trPr>
        <w:tc>
          <w:tcPr>
            <w:tcW w:w="850" w:type="pct"/>
            <w:noWrap/>
            <w:vAlign w:val="bottom"/>
            <w:hideMark/>
          </w:tcPr>
          <w:p w14:paraId="2A067AC9" w14:textId="77777777" w:rsidR="00D67492" w:rsidRPr="003F04AA" w:rsidRDefault="00D67492">
            <w:pPr>
              <w:rPr>
                <w:rFonts w:eastAsia="Times New Roman"/>
                <w:sz w:val="20"/>
                <w:szCs w:val="20"/>
              </w:rPr>
            </w:pPr>
            <w:r w:rsidRPr="003F04AA">
              <w:rPr>
                <w:rFonts w:eastAsia="Times New Roman"/>
                <w:sz w:val="20"/>
                <w:szCs w:val="20"/>
              </w:rPr>
              <w:t>ATH TRNG 7089</w:t>
            </w:r>
          </w:p>
        </w:tc>
        <w:tc>
          <w:tcPr>
            <w:tcW w:w="2109" w:type="pct"/>
            <w:vAlign w:val="bottom"/>
            <w:hideMark/>
          </w:tcPr>
          <w:p w14:paraId="55A12B50" w14:textId="77777777" w:rsidR="00D67492" w:rsidRPr="003F04AA" w:rsidRDefault="00D67492">
            <w:pPr>
              <w:rPr>
                <w:rFonts w:eastAsia="Times New Roman"/>
                <w:sz w:val="20"/>
                <w:szCs w:val="20"/>
              </w:rPr>
            </w:pPr>
            <w:r w:rsidRPr="003F04AA">
              <w:rPr>
                <w:rFonts w:eastAsia="Times New Roman"/>
                <w:sz w:val="20"/>
                <w:szCs w:val="20"/>
              </w:rPr>
              <w:t xml:space="preserve">Intermediate Clinical Experience: Immersive </w:t>
            </w:r>
          </w:p>
        </w:tc>
        <w:tc>
          <w:tcPr>
            <w:tcW w:w="686" w:type="pct"/>
            <w:noWrap/>
            <w:vAlign w:val="bottom"/>
            <w:hideMark/>
          </w:tcPr>
          <w:p w14:paraId="2307820B" w14:textId="77777777" w:rsidR="00D67492" w:rsidRPr="003F04AA" w:rsidRDefault="00D67492">
            <w:pPr>
              <w:rPr>
                <w:rFonts w:eastAsia="Times New Roman"/>
                <w:sz w:val="20"/>
                <w:szCs w:val="20"/>
              </w:rPr>
            </w:pPr>
            <w:r w:rsidRPr="003F04AA">
              <w:rPr>
                <w:rFonts w:eastAsia="Times New Roman"/>
                <w:sz w:val="20"/>
                <w:szCs w:val="20"/>
              </w:rPr>
              <w:t xml:space="preserve">4w x 2 </w:t>
            </w:r>
            <w:proofErr w:type="spellStart"/>
            <w:r w:rsidRPr="003F04AA">
              <w:rPr>
                <w:rFonts w:eastAsia="Times New Roman"/>
                <w:sz w:val="20"/>
                <w:szCs w:val="20"/>
              </w:rPr>
              <w:t>cr</w:t>
            </w:r>
            <w:proofErr w:type="spellEnd"/>
          </w:p>
        </w:tc>
        <w:tc>
          <w:tcPr>
            <w:tcW w:w="725" w:type="pct"/>
            <w:noWrap/>
            <w:vAlign w:val="bottom"/>
            <w:hideMark/>
          </w:tcPr>
          <w:p w14:paraId="72149BA3" w14:textId="55B5D2A6" w:rsidR="00D67492" w:rsidRPr="003F04AA" w:rsidRDefault="00D67492">
            <w:pPr>
              <w:rPr>
                <w:rFonts w:eastAsia="Times New Roman"/>
                <w:sz w:val="20"/>
                <w:szCs w:val="20"/>
              </w:rPr>
            </w:pPr>
            <w:r w:rsidRPr="003F04AA">
              <w:rPr>
                <w:rFonts w:eastAsia="Times New Roman"/>
                <w:sz w:val="20"/>
                <w:szCs w:val="20"/>
              </w:rPr>
              <w:t>35</w:t>
            </w:r>
            <w:r w:rsidR="00430E4A">
              <w:rPr>
                <w:rFonts w:eastAsia="Times New Roman"/>
                <w:sz w:val="20"/>
                <w:szCs w:val="20"/>
              </w:rPr>
              <w:t xml:space="preserve"> </w:t>
            </w:r>
            <w:proofErr w:type="spellStart"/>
            <w:r w:rsidRPr="003F04AA">
              <w:rPr>
                <w:rFonts w:eastAsia="Times New Roman"/>
                <w:sz w:val="20"/>
                <w:szCs w:val="20"/>
              </w:rPr>
              <w:t>hrs</w:t>
            </w:r>
            <w:proofErr w:type="spellEnd"/>
            <w:r w:rsidRPr="003F04AA">
              <w:rPr>
                <w:rFonts w:eastAsia="Times New Roman"/>
                <w:sz w:val="20"/>
                <w:szCs w:val="20"/>
              </w:rPr>
              <w:t>/</w:t>
            </w:r>
            <w:proofErr w:type="spellStart"/>
            <w:r w:rsidRPr="003F04AA">
              <w:rPr>
                <w:rFonts w:eastAsia="Times New Roman"/>
                <w:sz w:val="20"/>
                <w:szCs w:val="20"/>
              </w:rPr>
              <w:t>wk</w:t>
            </w:r>
            <w:proofErr w:type="spellEnd"/>
          </w:p>
        </w:tc>
        <w:tc>
          <w:tcPr>
            <w:tcW w:w="630" w:type="pct"/>
            <w:noWrap/>
            <w:vAlign w:val="bottom"/>
            <w:hideMark/>
          </w:tcPr>
          <w:p w14:paraId="1BA3AC89" w14:textId="77777777" w:rsidR="00D67492" w:rsidRPr="003F04AA" w:rsidRDefault="00D67492">
            <w:pPr>
              <w:rPr>
                <w:rFonts w:eastAsia="Times New Roman"/>
                <w:sz w:val="20"/>
                <w:szCs w:val="20"/>
              </w:rPr>
            </w:pPr>
            <w:r w:rsidRPr="003F04AA">
              <w:rPr>
                <w:rFonts w:eastAsia="Times New Roman"/>
                <w:sz w:val="20"/>
                <w:szCs w:val="20"/>
              </w:rPr>
              <w:t>140</w:t>
            </w:r>
          </w:p>
        </w:tc>
      </w:tr>
      <w:tr w:rsidR="00417E7C" w:rsidRPr="003F04AA" w14:paraId="5D5EE260" w14:textId="77777777" w:rsidTr="00B71CD4">
        <w:trPr>
          <w:trHeight w:val="585"/>
        </w:trPr>
        <w:tc>
          <w:tcPr>
            <w:tcW w:w="850" w:type="pct"/>
            <w:noWrap/>
            <w:vAlign w:val="bottom"/>
            <w:hideMark/>
          </w:tcPr>
          <w:p w14:paraId="4406AAF0" w14:textId="77777777" w:rsidR="00D67492" w:rsidRPr="003F04AA" w:rsidRDefault="00D67492">
            <w:pPr>
              <w:rPr>
                <w:rFonts w:eastAsia="Times New Roman"/>
                <w:sz w:val="20"/>
                <w:szCs w:val="20"/>
              </w:rPr>
            </w:pPr>
            <w:r w:rsidRPr="003F04AA">
              <w:rPr>
                <w:rFonts w:eastAsia="Times New Roman"/>
                <w:sz w:val="20"/>
                <w:szCs w:val="20"/>
              </w:rPr>
              <w:lastRenderedPageBreak/>
              <w:t>ATH TRNG 7189</w:t>
            </w:r>
          </w:p>
        </w:tc>
        <w:tc>
          <w:tcPr>
            <w:tcW w:w="2109" w:type="pct"/>
            <w:vAlign w:val="center"/>
            <w:hideMark/>
          </w:tcPr>
          <w:p w14:paraId="4ED880BE" w14:textId="77777777" w:rsidR="00D67492" w:rsidRPr="003F04AA" w:rsidRDefault="00D67492">
            <w:pPr>
              <w:rPr>
                <w:rFonts w:eastAsia="Times New Roman"/>
                <w:sz w:val="20"/>
                <w:szCs w:val="20"/>
              </w:rPr>
            </w:pPr>
            <w:r w:rsidRPr="003F04AA">
              <w:rPr>
                <w:rFonts w:eastAsia="Times New Roman"/>
                <w:sz w:val="20"/>
                <w:szCs w:val="20"/>
              </w:rPr>
              <w:t>Intermediate Clinical Experience – Comprehensive Care 1</w:t>
            </w:r>
          </w:p>
        </w:tc>
        <w:tc>
          <w:tcPr>
            <w:tcW w:w="686" w:type="pct"/>
            <w:noWrap/>
            <w:vAlign w:val="bottom"/>
            <w:hideMark/>
          </w:tcPr>
          <w:p w14:paraId="62CFE4C5" w14:textId="77777777" w:rsidR="00D67492" w:rsidRPr="003F04AA" w:rsidRDefault="00D67492">
            <w:pPr>
              <w:rPr>
                <w:rFonts w:eastAsia="Times New Roman"/>
                <w:sz w:val="20"/>
                <w:szCs w:val="20"/>
              </w:rPr>
            </w:pPr>
            <w:r w:rsidRPr="003F04AA">
              <w:rPr>
                <w:rFonts w:eastAsia="Times New Roman"/>
                <w:sz w:val="20"/>
                <w:szCs w:val="20"/>
              </w:rPr>
              <w:t xml:space="preserve">14w x 4 </w:t>
            </w:r>
            <w:proofErr w:type="spellStart"/>
            <w:r w:rsidRPr="003F04AA">
              <w:rPr>
                <w:rFonts w:eastAsia="Times New Roman"/>
                <w:sz w:val="20"/>
                <w:szCs w:val="20"/>
              </w:rPr>
              <w:t>cr</w:t>
            </w:r>
            <w:proofErr w:type="spellEnd"/>
            <w:r w:rsidRPr="003F04AA">
              <w:rPr>
                <w:rFonts w:eastAsia="Times New Roman"/>
                <w:sz w:val="20"/>
                <w:szCs w:val="20"/>
              </w:rPr>
              <w:t xml:space="preserve"> </w:t>
            </w:r>
          </w:p>
        </w:tc>
        <w:tc>
          <w:tcPr>
            <w:tcW w:w="725" w:type="pct"/>
            <w:noWrap/>
            <w:vAlign w:val="bottom"/>
            <w:hideMark/>
          </w:tcPr>
          <w:p w14:paraId="5C883B0C" w14:textId="6D668AFA" w:rsidR="00D67492" w:rsidRPr="003F04AA" w:rsidRDefault="00D67492">
            <w:pPr>
              <w:rPr>
                <w:rFonts w:eastAsia="Times New Roman"/>
                <w:sz w:val="20"/>
                <w:szCs w:val="20"/>
              </w:rPr>
            </w:pPr>
            <w:r w:rsidRPr="003F04AA">
              <w:rPr>
                <w:rFonts w:eastAsia="Times New Roman"/>
                <w:sz w:val="20"/>
                <w:szCs w:val="20"/>
              </w:rPr>
              <w:t>20</w:t>
            </w:r>
            <w:r w:rsidR="00430E4A">
              <w:rPr>
                <w:rFonts w:eastAsia="Times New Roman"/>
                <w:sz w:val="20"/>
                <w:szCs w:val="20"/>
              </w:rPr>
              <w:t xml:space="preserve"> </w:t>
            </w:r>
            <w:proofErr w:type="spellStart"/>
            <w:r w:rsidRPr="003F04AA">
              <w:rPr>
                <w:rFonts w:eastAsia="Times New Roman"/>
                <w:sz w:val="20"/>
                <w:szCs w:val="20"/>
              </w:rPr>
              <w:t>hrs</w:t>
            </w:r>
            <w:proofErr w:type="spellEnd"/>
            <w:r w:rsidRPr="003F04AA">
              <w:rPr>
                <w:rFonts w:eastAsia="Times New Roman"/>
                <w:sz w:val="20"/>
                <w:szCs w:val="20"/>
              </w:rPr>
              <w:t>/</w:t>
            </w:r>
            <w:proofErr w:type="spellStart"/>
            <w:r w:rsidRPr="003F04AA">
              <w:rPr>
                <w:rFonts w:eastAsia="Times New Roman"/>
                <w:sz w:val="20"/>
                <w:szCs w:val="20"/>
              </w:rPr>
              <w:t>wk</w:t>
            </w:r>
            <w:proofErr w:type="spellEnd"/>
          </w:p>
        </w:tc>
        <w:tc>
          <w:tcPr>
            <w:tcW w:w="630" w:type="pct"/>
            <w:noWrap/>
            <w:vAlign w:val="bottom"/>
            <w:hideMark/>
          </w:tcPr>
          <w:p w14:paraId="714E2142" w14:textId="77777777" w:rsidR="00D67492" w:rsidRPr="003F04AA" w:rsidRDefault="00D67492">
            <w:pPr>
              <w:rPr>
                <w:rFonts w:eastAsia="Times New Roman"/>
                <w:sz w:val="20"/>
                <w:szCs w:val="20"/>
              </w:rPr>
            </w:pPr>
            <w:r w:rsidRPr="003F04AA">
              <w:rPr>
                <w:rFonts w:eastAsia="Times New Roman"/>
                <w:sz w:val="20"/>
                <w:szCs w:val="20"/>
              </w:rPr>
              <w:t>280</w:t>
            </w:r>
          </w:p>
        </w:tc>
      </w:tr>
      <w:tr w:rsidR="00417E7C" w:rsidRPr="003F04AA" w14:paraId="6DEB1501" w14:textId="77777777" w:rsidTr="00B71CD4">
        <w:trPr>
          <w:trHeight w:val="288"/>
        </w:trPr>
        <w:tc>
          <w:tcPr>
            <w:tcW w:w="850" w:type="pct"/>
            <w:noWrap/>
            <w:vAlign w:val="bottom"/>
            <w:hideMark/>
          </w:tcPr>
          <w:p w14:paraId="1C1F7164" w14:textId="77777777" w:rsidR="00D67492" w:rsidRPr="003F04AA" w:rsidRDefault="00D67492">
            <w:pPr>
              <w:rPr>
                <w:rFonts w:eastAsia="Times New Roman"/>
                <w:sz w:val="20"/>
                <w:szCs w:val="20"/>
              </w:rPr>
            </w:pPr>
            <w:r w:rsidRPr="003F04AA">
              <w:rPr>
                <w:rFonts w:eastAsia="Times New Roman"/>
                <w:sz w:val="20"/>
                <w:szCs w:val="20"/>
              </w:rPr>
              <w:t>ATH TRNG 7289</w:t>
            </w:r>
          </w:p>
        </w:tc>
        <w:tc>
          <w:tcPr>
            <w:tcW w:w="2109" w:type="pct"/>
            <w:vAlign w:val="bottom"/>
            <w:hideMark/>
          </w:tcPr>
          <w:p w14:paraId="7D4DCE1C" w14:textId="77777777" w:rsidR="00D67492" w:rsidRPr="003F04AA" w:rsidRDefault="00D67492">
            <w:pPr>
              <w:rPr>
                <w:rFonts w:eastAsia="Times New Roman"/>
                <w:sz w:val="20"/>
                <w:szCs w:val="20"/>
              </w:rPr>
            </w:pPr>
            <w:r w:rsidRPr="003F04AA">
              <w:rPr>
                <w:rFonts w:eastAsia="Times New Roman"/>
                <w:sz w:val="20"/>
                <w:szCs w:val="20"/>
              </w:rPr>
              <w:t>Intermediate Clinical Experience – Comprehensive Care 2</w:t>
            </w:r>
          </w:p>
        </w:tc>
        <w:tc>
          <w:tcPr>
            <w:tcW w:w="686" w:type="pct"/>
            <w:noWrap/>
            <w:vAlign w:val="bottom"/>
            <w:hideMark/>
          </w:tcPr>
          <w:p w14:paraId="2CE8FEA3" w14:textId="77777777" w:rsidR="00D67492" w:rsidRPr="003F04AA" w:rsidRDefault="00D67492">
            <w:pPr>
              <w:rPr>
                <w:rFonts w:eastAsia="Times New Roman"/>
                <w:sz w:val="20"/>
                <w:szCs w:val="20"/>
              </w:rPr>
            </w:pPr>
            <w:r w:rsidRPr="003F04AA">
              <w:rPr>
                <w:rFonts w:eastAsia="Times New Roman"/>
                <w:sz w:val="20"/>
                <w:szCs w:val="20"/>
              </w:rPr>
              <w:t xml:space="preserve">10w x 3 </w:t>
            </w:r>
            <w:proofErr w:type="spellStart"/>
            <w:r w:rsidRPr="003F04AA">
              <w:rPr>
                <w:rFonts w:eastAsia="Times New Roman"/>
                <w:sz w:val="20"/>
                <w:szCs w:val="20"/>
              </w:rPr>
              <w:t>cr</w:t>
            </w:r>
            <w:proofErr w:type="spellEnd"/>
            <w:r w:rsidRPr="003F04AA">
              <w:rPr>
                <w:rFonts w:eastAsia="Times New Roman"/>
                <w:sz w:val="20"/>
                <w:szCs w:val="20"/>
              </w:rPr>
              <w:t xml:space="preserve"> </w:t>
            </w:r>
          </w:p>
        </w:tc>
        <w:tc>
          <w:tcPr>
            <w:tcW w:w="725" w:type="pct"/>
            <w:noWrap/>
            <w:vAlign w:val="bottom"/>
            <w:hideMark/>
          </w:tcPr>
          <w:p w14:paraId="017D6D70" w14:textId="64E0A017" w:rsidR="00D67492" w:rsidRPr="003F04AA" w:rsidRDefault="00D67492">
            <w:pPr>
              <w:rPr>
                <w:rFonts w:eastAsia="Times New Roman"/>
                <w:sz w:val="20"/>
                <w:szCs w:val="20"/>
              </w:rPr>
            </w:pPr>
            <w:r w:rsidRPr="003F04AA">
              <w:rPr>
                <w:rFonts w:eastAsia="Times New Roman"/>
                <w:sz w:val="20"/>
                <w:szCs w:val="20"/>
              </w:rPr>
              <w:t>21</w:t>
            </w:r>
            <w:r w:rsidR="00430E4A">
              <w:rPr>
                <w:rFonts w:eastAsia="Times New Roman"/>
                <w:sz w:val="20"/>
                <w:szCs w:val="20"/>
              </w:rPr>
              <w:t xml:space="preserve"> </w:t>
            </w:r>
            <w:proofErr w:type="spellStart"/>
            <w:r w:rsidRPr="003F04AA">
              <w:rPr>
                <w:rFonts w:eastAsia="Times New Roman"/>
                <w:sz w:val="20"/>
                <w:szCs w:val="20"/>
              </w:rPr>
              <w:t>hrs</w:t>
            </w:r>
            <w:proofErr w:type="spellEnd"/>
            <w:r w:rsidRPr="003F04AA">
              <w:rPr>
                <w:rFonts w:eastAsia="Times New Roman"/>
                <w:sz w:val="20"/>
                <w:szCs w:val="20"/>
              </w:rPr>
              <w:t>/</w:t>
            </w:r>
            <w:proofErr w:type="spellStart"/>
            <w:r w:rsidRPr="003F04AA">
              <w:rPr>
                <w:rFonts w:eastAsia="Times New Roman"/>
                <w:sz w:val="20"/>
                <w:szCs w:val="20"/>
              </w:rPr>
              <w:t>wk</w:t>
            </w:r>
            <w:proofErr w:type="spellEnd"/>
          </w:p>
        </w:tc>
        <w:tc>
          <w:tcPr>
            <w:tcW w:w="630" w:type="pct"/>
            <w:noWrap/>
            <w:vAlign w:val="bottom"/>
            <w:hideMark/>
          </w:tcPr>
          <w:p w14:paraId="43DC1A55" w14:textId="77777777" w:rsidR="00D67492" w:rsidRPr="003F04AA" w:rsidRDefault="00D67492">
            <w:pPr>
              <w:rPr>
                <w:rFonts w:eastAsia="Times New Roman"/>
                <w:sz w:val="20"/>
                <w:szCs w:val="20"/>
              </w:rPr>
            </w:pPr>
            <w:r w:rsidRPr="003F04AA">
              <w:rPr>
                <w:rFonts w:eastAsia="Times New Roman"/>
                <w:sz w:val="20"/>
                <w:szCs w:val="20"/>
              </w:rPr>
              <w:t>210</w:t>
            </w:r>
          </w:p>
        </w:tc>
      </w:tr>
    </w:tbl>
    <w:p w14:paraId="400BD8A9" w14:textId="29D8BDE0" w:rsidR="00EE7022" w:rsidRPr="00CA5B4F" w:rsidRDefault="00EE7022" w:rsidP="00EE7022">
      <w:pPr>
        <w:widowControl w:val="0"/>
        <w:autoSpaceDE w:val="0"/>
        <w:autoSpaceDN w:val="0"/>
        <w:spacing w:before="3" w:line="240" w:lineRule="auto"/>
        <w:rPr>
          <w:rFonts w:ascii="Arial" w:eastAsia="Arial" w:hAnsi="Arial" w:cs="Arial"/>
          <w:noProof/>
        </w:rPr>
      </w:pPr>
      <w:r w:rsidRPr="00CA5B4F">
        <w:rPr>
          <w:rFonts w:eastAsia="Times New Roman"/>
        </w:rPr>
        <w:t xml:space="preserve">The minimum total clinical hours </w:t>
      </w:r>
      <w:r w:rsidR="00587943">
        <w:rPr>
          <w:rFonts w:eastAsia="Times New Roman"/>
        </w:rPr>
        <w:t xml:space="preserve">required </w:t>
      </w:r>
      <w:r w:rsidRPr="00CA5B4F">
        <w:rPr>
          <w:rFonts w:eastAsia="Times New Roman"/>
        </w:rPr>
        <w:t xml:space="preserve">for the MAT program will be </w:t>
      </w:r>
      <w:r w:rsidRPr="00795FCE">
        <w:rPr>
          <w:rFonts w:eastAsia="Times New Roman"/>
        </w:rPr>
        <w:t>1</w:t>
      </w:r>
      <w:r w:rsidR="00587943" w:rsidRPr="00795FCE">
        <w:rPr>
          <w:rFonts w:eastAsia="Times New Roman"/>
        </w:rPr>
        <w:t>3</w:t>
      </w:r>
      <w:r w:rsidR="002F1503">
        <w:rPr>
          <w:rFonts w:eastAsia="Times New Roman"/>
        </w:rPr>
        <w:t>04</w:t>
      </w:r>
      <w:r w:rsidRPr="00795FCE">
        <w:rPr>
          <w:rFonts w:eastAsia="Times New Roman"/>
        </w:rPr>
        <w:t xml:space="preserve"> hours.</w:t>
      </w:r>
      <w:r w:rsidRPr="00CA5B4F">
        <w:rPr>
          <w:rFonts w:eastAsia="Times New Roman"/>
        </w:rPr>
        <w:t xml:space="preserve">     </w:t>
      </w:r>
    </w:p>
    <w:p w14:paraId="01D249E9" w14:textId="30FE975F" w:rsidR="00825C91" w:rsidRDefault="45E9B16C" w:rsidP="008367EE">
      <w:pPr>
        <w:rPr>
          <w:rFonts w:eastAsia="Arial"/>
        </w:rPr>
      </w:pPr>
      <w:r w:rsidRPr="125708F6">
        <w:rPr>
          <w:rFonts w:eastAsia="Arial"/>
        </w:rPr>
        <w:t xml:space="preserve">Student contact hours are self-reported in </w:t>
      </w:r>
      <w:r w:rsidR="3D78319A" w:rsidRPr="125708F6">
        <w:rPr>
          <w:rFonts w:eastAsia="Arial"/>
        </w:rPr>
        <w:t>the clinical fieldwork tracking system</w:t>
      </w:r>
      <w:r w:rsidRPr="125708F6">
        <w:rPr>
          <w:rFonts w:eastAsia="Arial"/>
        </w:rPr>
        <w:t>. Hours should be logged weekly</w:t>
      </w:r>
      <w:r w:rsidR="6B92E802" w:rsidRPr="125708F6">
        <w:rPr>
          <w:rFonts w:eastAsia="Arial"/>
        </w:rPr>
        <w:t xml:space="preserve"> and </w:t>
      </w:r>
      <w:r w:rsidR="5427386D" w:rsidRPr="125708F6">
        <w:rPr>
          <w:rFonts w:eastAsia="Arial"/>
        </w:rPr>
        <w:t>aligned</w:t>
      </w:r>
      <w:r w:rsidR="6B92E802" w:rsidRPr="125708F6">
        <w:rPr>
          <w:rFonts w:eastAsia="Arial"/>
        </w:rPr>
        <w:t xml:space="preserve"> with the course expectations. </w:t>
      </w:r>
      <w:r w:rsidRPr="125708F6">
        <w:rPr>
          <w:rFonts w:eastAsia="Arial"/>
        </w:rPr>
        <w:t xml:space="preserve">Students </w:t>
      </w:r>
      <w:r w:rsidR="0779D5D5" w:rsidRPr="125708F6">
        <w:rPr>
          <w:rFonts w:eastAsia="Arial"/>
        </w:rPr>
        <w:t xml:space="preserve">are required to </w:t>
      </w:r>
      <w:r w:rsidRPr="125708F6">
        <w:rPr>
          <w:rFonts w:eastAsia="Arial"/>
        </w:rPr>
        <w:t>have at least one day off each calendar week</w:t>
      </w:r>
      <w:r w:rsidR="6B92E802" w:rsidRPr="125708F6">
        <w:rPr>
          <w:rFonts w:eastAsia="Arial"/>
        </w:rPr>
        <w:t xml:space="preserve"> to complete other coursework expectations</w:t>
      </w:r>
      <w:r w:rsidRPr="125708F6">
        <w:rPr>
          <w:rFonts w:eastAsia="Arial"/>
        </w:rPr>
        <w:t xml:space="preserve">. </w:t>
      </w:r>
      <w:r w:rsidR="3D78319A" w:rsidRPr="125708F6">
        <w:rPr>
          <w:rFonts w:eastAsia="Arial"/>
        </w:rPr>
        <w:t xml:space="preserve">Students </w:t>
      </w:r>
      <w:r w:rsidR="08DFCB20" w:rsidRPr="125708F6">
        <w:rPr>
          <w:rFonts w:eastAsia="Arial"/>
        </w:rPr>
        <w:t>must</w:t>
      </w:r>
      <w:r w:rsidR="3D78319A" w:rsidRPr="125708F6">
        <w:rPr>
          <w:rFonts w:eastAsia="Arial"/>
        </w:rPr>
        <w:t xml:space="preserve"> log</w:t>
      </w:r>
      <w:r w:rsidR="6B92E802" w:rsidRPr="125708F6">
        <w:rPr>
          <w:rFonts w:eastAsia="Arial"/>
        </w:rPr>
        <w:t xml:space="preserve"> clinical hours,</w:t>
      </w:r>
      <w:r w:rsidR="3D78319A" w:rsidRPr="125708F6">
        <w:rPr>
          <w:rFonts w:eastAsia="Arial"/>
        </w:rPr>
        <w:t xml:space="preserve"> off days, special event/volunteer (supplemental time above the course expectation- tournaments or other university hosted events), and travel days</w:t>
      </w:r>
      <w:r w:rsidR="6B92E802" w:rsidRPr="125708F6">
        <w:rPr>
          <w:rFonts w:eastAsia="Arial"/>
        </w:rPr>
        <w:t xml:space="preserve"> in the tracking system</w:t>
      </w:r>
      <w:r w:rsidR="3D78319A" w:rsidRPr="125708F6">
        <w:rPr>
          <w:rFonts w:eastAsia="Arial"/>
        </w:rPr>
        <w:t>.</w:t>
      </w:r>
      <w:r w:rsidRPr="125708F6">
        <w:rPr>
          <w:rFonts w:eastAsia="Arial"/>
        </w:rPr>
        <w:t xml:space="preserve"> </w:t>
      </w:r>
      <w:r w:rsidR="6B92E802" w:rsidRPr="125708F6">
        <w:rPr>
          <w:rFonts w:eastAsia="Arial"/>
        </w:rPr>
        <w:t xml:space="preserve">Skill </w:t>
      </w:r>
      <w:r w:rsidR="635C667D" w:rsidRPr="125708F6">
        <w:rPr>
          <w:rFonts w:eastAsia="Arial"/>
        </w:rPr>
        <w:t>assessments and</w:t>
      </w:r>
      <w:r w:rsidR="6B92E802" w:rsidRPr="125708F6">
        <w:rPr>
          <w:rFonts w:eastAsia="Arial"/>
        </w:rPr>
        <w:t xml:space="preserve"> </w:t>
      </w:r>
      <w:r w:rsidR="635C667D" w:rsidRPr="125708F6">
        <w:rPr>
          <w:rFonts w:eastAsia="Arial"/>
        </w:rPr>
        <w:t xml:space="preserve">all </w:t>
      </w:r>
      <w:r w:rsidR="6B92E802" w:rsidRPr="125708F6">
        <w:rPr>
          <w:rFonts w:eastAsia="Arial"/>
        </w:rPr>
        <w:t>time</w:t>
      </w:r>
      <w:r w:rsidR="635C667D" w:rsidRPr="125708F6">
        <w:rPr>
          <w:rFonts w:eastAsia="Arial"/>
        </w:rPr>
        <w:t>s</w:t>
      </w:r>
      <w:r w:rsidR="6B92E802" w:rsidRPr="125708F6">
        <w:rPr>
          <w:rFonts w:eastAsia="Arial"/>
        </w:rPr>
        <w:t xml:space="preserve"> when students </w:t>
      </w:r>
      <w:r w:rsidR="635C667D" w:rsidRPr="125708F6">
        <w:rPr>
          <w:rFonts w:eastAsia="Arial"/>
        </w:rPr>
        <w:t>engage</w:t>
      </w:r>
      <w:r w:rsidR="6B92E802" w:rsidRPr="125708F6">
        <w:rPr>
          <w:rFonts w:eastAsia="Arial"/>
        </w:rPr>
        <w:t xml:space="preserve"> in patient care related skills (tasks to prevent injury, monitor activity, evaluate performance, provide patient care, plan/document patient care) should be logged as clinical hours. </w:t>
      </w:r>
      <w:r w:rsidRPr="125708F6">
        <w:rPr>
          <w:rFonts w:eastAsia="Arial"/>
        </w:rPr>
        <w:t xml:space="preserve">Individual preceptors are given the flexibility to determine which day best </w:t>
      </w:r>
      <w:r w:rsidR="7AC610C4" w:rsidRPr="125708F6">
        <w:rPr>
          <w:rFonts w:eastAsia="Arial"/>
        </w:rPr>
        <w:t>fits</w:t>
      </w:r>
      <w:r w:rsidRPr="125708F6">
        <w:rPr>
          <w:rFonts w:eastAsia="Arial"/>
        </w:rPr>
        <w:t xml:space="preserve"> the student’s situation.</w:t>
      </w:r>
    </w:p>
    <w:p w14:paraId="6D5F8184" w14:textId="77777777" w:rsidR="00131BC9" w:rsidRPr="00D44071" w:rsidRDefault="00131BC9" w:rsidP="00131BC9">
      <w:pPr>
        <w:pStyle w:val="Heading3"/>
      </w:pPr>
      <w:bookmarkStart w:id="116" w:name="_Toc117502374"/>
      <w:bookmarkStart w:id="117" w:name="_Toc135734034"/>
      <w:r w:rsidRPr="003F04AA">
        <w:t>Inclement</w:t>
      </w:r>
      <w:r w:rsidRPr="00D44071">
        <w:t xml:space="preserve"> Weather</w:t>
      </w:r>
      <w:bookmarkEnd w:id="116"/>
      <w:bookmarkEnd w:id="117"/>
    </w:p>
    <w:p w14:paraId="08F9FD5F" w14:textId="77777777" w:rsidR="009F58C7" w:rsidRDefault="00D54F9B" w:rsidP="00131BC9">
      <w:pPr>
        <w:rPr>
          <w:rFonts w:eastAsia="Arial"/>
        </w:rPr>
      </w:pPr>
      <w:r w:rsidRPr="00951D5A">
        <w:rPr>
          <w:rFonts w:eastAsia="Arial"/>
        </w:rPr>
        <w:t xml:space="preserve">The Ohio State University </w:t>
      </w:r>
      <w:r>
        <w:rPr>
          <w:rFonts w:eastAsia="Arial"/>
        </w:rPr>
        <w:t>may</w:t>
      </w:r>
      <w:r w:rsidRPr="00951D5A">
        <w:rPr>
          <w:rFonts w:eastAsia="Arial"/>
        </w:rPr>
        <w:t xml:space="preserve"> cancel classes at the Columbus Campus due to the weather. The university’s operational status is posted at</w:t>
      </w:r>
      <w:r w:rsidRPr="00951D5A">
        <w:rPr>
          <w:rFonts w:eastAsia="Arial"/>
          <w:color w:val="0000FF"/>
        </w:rPr>
        <w:t xml:space="preserve"> </w:t>
      </w:r>
      <w:hyperlink r:id="rId25">
        <w:r w:rsidRPr="00951D5A">
          <w:rPr>
            <w:rFonts w:eastAsia="Arial"/>
            <w:color w:val="0000FF"/>
            <w:u w:val="single" w:color="0000FF"/>
          </w:rPr>
          <w:t>http://emergency.osu.edu</w:t>
        </w:r>
      </w:hyperlink>
      <w:r w:rsidRPr="00951D5A">
        <w:rPr>
          <w:rFonts w:eastAsia="Arial"/>
          <w:color w:val="0000FF"/>
          <w:u w:val="single" w:color="0000FF"/>
        </w:rPr>
        <w:t>.</w:t>
      </w:r>
      <w:r>
        <w:rPr>
          <w:rFonts w:eastAsia="Arial"/>
          <w:color w:val="0000FF"/>
          <w:u w:val="single" w:color="0000FF"/>
        </w:rPr>
        <w:t xml:space="preserve"> </w:t>
      </w:r>
      <w:r w:rsidR="00131BC9" w:rsidRPr="00181C2A">
        <w:rPr>
          <w:rFonts w:eastAsia="Arial"/>
        </w:rPr>
        <w:t>During inclement weather, students should contact their preceptors to determine if the site is open or closed and to communicate about fieldwork attendance.</w:t>
      </w:r>
      <w:r w:rsidR="00181C2A">
        <w:rPr>
          <w:rFonts w:eastAsia="Arial"/>
        </w:rPr>
        <w:t xml:space="preserve"> </w:t>
      </w:r>
    </w:p>
    <w:p w14:paraId="03F889F6" w14:textId="45A93F9B" w:rsidR="00131BC9" w:rsidRPr="00D44071" w:rsidRDefault="00131BC9" w:rsidP="00131BC9">
      <w:pPr>
        <w:rPr>
          <w:rFonts w:eastAsia="Arial"/>
        </w:rPr>
      </w:pPr>
      <w:r w:rsidRPr="00D44071">
        <w:rPr>
          <w:rFonts w:eastAsia="Arial"/>
        </w:rPr>
        <w:t xml:space="preserve">Students are expected to attend their clinical fieldwork unless one or </w:t>
      </w:r>
      <w:r w:rsidR="004E11E7">
        <w:rPr>
          <w:rFonts w:eastAsia="Arial"/>
        </w:rPr>
        <w:t>both</w:t>
      </w:r>
      <w:r w:rsidR="004E11E7" w:rsidRPr="00D44071">
        <w:rPr>
          <w:rFonts w:eastAsia="Arial"/>
        </w:rPr>
        <w:t xml:space="preserve"> </w:t>
      </w:r>
      <w:r w:rsidRPr="00D44071">
        <w:rPr>
          <w:rFonts w:eastAsia="Arial"/>
        </w:rPr>
        <w:t>of the following has occurred:</w:t>
      </w:r>
    </w:p>
    <w:p w14:paraId="28FC9AF9" w14:textId="3ADD324D" w:rsidR="00131BC9" w:rsidRPr="003F04AA" w:rsidRDefault="00131BC9" w:rsidP="00131BC9">
      <w:pPr>
        <w:pStyle w:val="ListParagraph"/>
        <w:numPr>
          <w:ilvl w:val="0"/>
          <w:numId w:val="21"/>
        </w:numPr>
        <w:rPr>
          <w:rFonts w:eastAsia="Arial"/>
        </w:rPr>
      </w:pPr>
      <w:r w:rsidRPr="003F04AA">
        <w:rPr>
          <w:rFonts w:eastAsia="Arial"/>
        </w:rPr>
        <w:t>The fieldwork site has closed or cancelled activities</w:t>
      </w:r>
      <w:r w:rsidR="006E1011">
        <w:rPr>
          <w:rFonts w:eastAsia="Arial"/>
        </w:rPr>
        <w:t>.</w:t>
      </w:r>
    </w:p>
    <w:p w14:paraId="7DD1FBEC" w14:textId="77777777" w:rsidR="00131BC9" w:rsidRPr="003F04AA" w:rsidRDefault="00131BC9" w:rsidP="00131BC9">
      <w:pPr>
        <w:pStyle w:val="ListParagraph"/>
        <w:numPr>
          <w:ilvl w:val="0"/>
          <w:numId w:val="21"/>
        </w:numPr>
        <w:rPr>
          <w:rFonts w:eastAsia="Arial"/>
        </w:rPr>
      </w:pPr>
      <w:r w:rsidRPr="003F04AA">
        <w:rPr>
          <w:rFonts w:eastAsia="Arial"/>
        </w:rPr>
        <w:t>The student feels his/her safety is at risk if he/she were to attempt to travel to the fieldwork site (e.g., severe cold for students walking, dangerous road conditions for students driving, etc.).</w:t>
      </w:r>
    </w:p>
    <w:p w14:paraId="311482D7" w14:textId="6050B45C" w:rsidR="00825C91" w:rsidRPr="00D44071" w:rsidRDefault="00825C91" w:rsidP="003F04AA">
      <w:pPr>
        <w:pStyle w:val="Heading2"/>
      </w:pPr>
      <w:bookmarkStart w:id="118" w:name="_bookmark59"/>
      <w:bookmarkStart w:id="119" w:name="_bookmark60"/>
      <w:bookmarkStart w:id="120" w:name="_Toc117502375"/>
      <w:bookmarkStart w:id="121" w:name="_Toc135734035"/>
      <w:bookmarkEnd w:id="118"/>
      <w:bookmarkEnd w:id="119"/>
      <w:r w:rsidRPr="00D44071">
        <w:t>Supervision During Clinical Fieldwork</w:t>
      </w:r>
      <w:bookmarkEnd w:id="120"/>
      <w:bookmarkEnd w:id="121"/>
    </w:p>
    <w:p w14:paraId="7AEC323E" w14:textId="5A334B8D" w:rsidR="00825C91" w:rsidRPr="00D44071" w:rsidRDefault="45E9B16C" w:rsidP="003F04AA">
      <w:pPr>
        <w:rPr>
          <w:rFonts w:eastAsia="Arial"/>
        </w:rPr>
      </w:pPr>
      <w:r w:rsidRPr="125708F6">
        <w:rPr>
          <w:rFonts w:eastAsia="Arial"/>
        </w:rPr>
        <w:t xml:space="preserve">For all clinical fieldwork, students must be registered for a clinical fieldwork </w:t>
      </w:r>
      <w:r w:rsidR="408836AB" w:rsidRPr="125708F6">
        <w:rPr>
          <w:rFonts w:eastAsia="Arial"/>
        </w:rPr>
        <w:t>course,</w:t>
      </w:r>
      <w:r w:rsidRPr="125708F6">
        <w:rPr>
          <w:rFonts w:eastAsia="Arial"/>
        </w:rPr>
        <w:t xml:space="preserve"> and the experience is supervised by preceptors who typically are BOC Certified, state licensed </w:t>
      </w:r>
      <w:r w:rsidR="29099B1D" w:rsidRPr="125708F6">
        <w:rPr>
          <w:rFonts w:eastAsia="Arial"/>
        </w:rPr>
        <w:t>a</w:t>
      </w:r>
      <w:r w:rsidRPr="125708F6">
        <w:rPr>
          <w:rFonts w:eastAsia="Arial"/>
        </w:rPr>
        <w:t xml:space="preserve">thletic </w:t>
      </w:r>
      <w:r w:rsidR="29099B1D" w:rsidRPr="125708F6">
        <w:rPr>
          <w:rFonts w:eastAsia="Arial"/>
        </w:rPr>
        <w:t>t</w:t>
      </w:r>
      <w:r w:rsidRPr="125708F6">
        <w:rPr>
          <w:rFonts w:eastAsia="Arial"/>
        </w:rPr>
        <w:t>rainers. In specifically planned and limited experiences, students may be supervised by a licensed physician or other licensed and/or credentialed healthcare provider appropriate to the setting.</w:t>
      </w:r>
      <w:r w:rsidR="3D78319A" w:rsidRPr="125708F6">
        <w:rPr>
          <w:rFonts w:eastAsia="Arial"/>
        </w:rPr>
        <w:t xml:space="preserve"> Students </w:t>
      </w:r>
      <w:r w:rsidR="0AA35035" w:rsidRPr="125708F6">
        <w:rPr>
          <w:rFonts w:eastAsia="Arial"/>
        </w:rPr>
        <w:t>should</w:t>
      </w:r>
      <w:r w:rsidR="37726887" w:rsidRPr="125708F6">
        <w:rPr>
          <w:rFonts w:eastAsia="Arial"/>
        </w:rPr>
        <w:t xml:space="preserve"> never</w:t>
      </w:r>
      <w:r w:rsidR="29099B1D" w:rsidRPr="125708F6">
        <w:rPr>
          <w:rFonts w:eastAsia="Arial"/>
        </w:rPr>
        <w:t xml:space="preserve"> </w:t>
      </w:r>
      <w:r w:rsidR="3D78319A" w:rsidRPr="125708F6">
        <w:rPr>
          <w:rFonts w:eastAsia="Arial"/>
        </w:rPr>
        <w:t xml:space="preserve">practice athletic training outside of their assigned and supervised clinical </w:t>
      </w:r>
      <w:r w:rsidR="5C714466" w:rsidRPr="125708F6">
        <w:rPr>
          <w:rFonts w:eastAsia="Arial"/>
        </w:rPr>
        <w:t>fieldwork,</w:t>
      </w:r>
      <w:r w:rsidR="3D78319A" w:rsidRPr="125708F6">
        <w:rPr>
          <w:rFonts w:eastAsia="Arial"/>
        </w:rPr>
        <w:t xml:space="preserve"> and it is a violation of the state practice</w:t>
      </w:r>
      <w:r w:rsidR="2BD94E17" w:rsidRPr="125708F6">
        <w:rPr>
          <w:rFonts w:eastAsia="Arial"/>
        </w:rPr>
        <w:t xml:space="preserve"> act</w:t>
      </w:r>
      <w:r w:rsidR="3D78319A" w:rsidRPr="125708F6">
        <w:rPr>
          <w:rFonts w:eastAsia="Arial"/>
        </w:rPr>
        <w:t xml:space="preserve">. </w:t>
      </w:r>
    </w:p>
    <w:p w14:paraId="41D287BE" w14:textId="42FEA25F" w:rsidR="00825C91" w:rsidRPr="003F04AA" w:rsidRDefault="00825C91" w:rsidP="003F04AA">
      <w:pPr>
        <w:pStyle w:val="ListParagraph"/>
        <w:numPr>
          <w:ilvl w:val="0"/>
          <w:numId w:val="22"/>
        </w:numPr>
        <w:rPr>
          <w:rFonts w:eastAsia="Arial"/>
        </w:rPr>
      </w:pPr>
      <w:r w:rsidRPr="003F04AA">
        <w:rPr>
          <w:rFonts w:eastAsia="Arial"/>
        </w:rPr>
        <w:t xml:space="preserve">Students may only engage in </w:t>
      </w:r>
      <w:r w:rsidR="0017780F">
        <w:rPr>
          <w:rFonts w:eastAsia="Arial"/>
        </w:rPr>
        <w:t>a</w:t>
      </w:r>
      <w:r w:rsidRPr="003F04AA">
        <w:rPr>
          <w:rFonts w:eastAsia="Arial"/>
        </w:rPr>
        <w:t xml:space="preserve">thletic </w:t>
      </w:r>
      <w:r w:rsidR="0017780F">
        <w:rPr>
          <w:rFonts w:eastAsia="Arial"/>
        </w:rPr>
        <w:t>t</w:t>
      </w:r>
      <w:r w:rsidRPr="003F04AA">
        <w:rPr>
          <w:rFonts w:eastAsia="Arial"/>
        </w:rPr>
        <w:t xml:space="preserve">raining practice and skills while their supervisor is physically present and can intervene on behalf of the patient in the event of a student error. Supervision cannot be performed over the phone, radio, videoconference, FaceTime, </w:t>
      </w:r>
      <w:r w:rsidR="003A3F4F">
        <w:rPr>
          <w:rFonts w:eastAsia="Arial"/>
        </w:rPr>
        <w:t>Zoom</w:t>
      </w:r>
      <w:r w:rsidRPr="003F04AA">
        <w:rPr>
          <w:rFonts w:eastAsia="Arial"/>
        </w:rPr>
        <w:t>, etc.</w:t>
      </w:r>
    </w:p>
    <w:p w14:paraId="4A3188B5" w14:textId="7CE72C1B" w:rsidR="00280D84" w:rsidRDefault="00825C91" w:rsidP="003F04AA">
      <w:pPr>
        <w:pStyle w:val="ListParagraph"/>
        <w:numPr>
          <w:ilvl w:val="0"/>
          <w:numId w:val="22"/>
        </w:numPr>
        <w:rPr>
          <w:rFonts w:eastAsia="Arial"/>
        </w:rPr>
      </w:pPr>
      <w:r w:rsidRPr="003F04AA">
        <w:rPr>
          <w:rFonts w:eastAsia="Arial"/>
        </w:rPr>
        <w:t xml:space="preserve">If a supervisor must temporarily leave the presence of the student, the student may only perform </w:t>
      </w:r>
      <w:r w:rsidR="00DD68F4">
        <w:rPr>
          <w:rFonts w:eastAsia="Arial"/>
        </w:rPr>
        <w:t>f</w:t>
      </w:r>
      <w:r w:rsidRPr="003F04AA">
        <w:rPr>
          <w:rFonts w:eastAsia="Arial"/>
        </w:rPr>
        <w:t>irst-</w:t>
      </w:r>
      <w:r w:rsidR="00DD68F4">
        <w:rPr>
          <w:rFonts w:eastAsia="Arial"/>
        </w:rPr>
        <w:t>a</w:t>
      </w:r>
      <w:r w:rsidRPr="003F04AA">
        <w:rPr>
          <w:rFonts w:eastAsia="Arial"/>
        </w:rPr>
        <w:t>id</w:t>
      </w:r>
      <w:r w:rsidR="000436F8">
        <w:rPr>
          <w:rFonts w:eastAsia="Arial"/>
        </w:rPr>
        <w:t xml:space="preserve"> and</w:t>
      </w:r>
      <w:r w:rsidRPr="003F04AA">
        <w:rPr>
          <w:rFonts w:eastAsia="Arial"/>
        </w:rPr>
        <w:t xml:space="preserve"> </w:t>
      </w:r>
      <w:r w:rsidR="003F04AA">
        <w:rPr>
          <w:rFonts w:eastAsia="Arial"/>
        </w:rPr>
        <w:t>BLS</w:t>
      </w:r>
      <w:r w:rsidRPr="003F04AA">
        <w:rPr>
          <w:rFonts w:eastAsia="Arial"/>
        </w:rPr>
        <w:t xml:space="preserve"> </w:t>
      </w:r>
      <w:r w:rsidR="000436F8" w:rsidDel="000436F8">
        <w:rPr>
          <w:rFonts w:eastAsia="Arial"/>
        </w:rPr>
        <w:t xml:space="preserve"> </w:t>
      </w:r>
    </w:p>
    <w:p w14:paraId="44AE6714" w14:textId="02F36325" w:rsidR="00825C91" w:rsidRPr="003F04AA" w:rsidRDefault="00825C91" w:rsidP="003F04AA">
      <w:pPr>
        <w:pStyle w:val="ListParagraph"/>
        <w:numPr>
          <w:ilvl w:val="0"/>
          <w:numId w:val="22"/>
        </w:numPr>
        <w:rPr>
          <w:rFonts w:eastAsia="Arial"/>
        </w:rPr>
      </w:pPr>
      <w:r w:rsidRPr="003F04AA">
        <w:rPr>
          <w:rFonts w:eastAsia="Arial"/>
        </w:rPr>
        <w:t xml:space="preserve"> </w:t>
      </w:r>
      <w:r w:rsidR="003F04AA">
        <w:rPr>
          <w:rFonts w:eastAsia="Arial"/>
        </w:rPr>
        <w:t>Initiating new treatment, modifying, or making return to activity decisions without notifying the supervising</w:t>
      </w:r>
      <w:r w:rsidRPr="003F04AA">
        <w:rPr>
          <w:rFonts w:eastAsia="Arial"/>
        </w:rPr>
        <w:t xml:space="preserve"> </w:t>
      </w:r>
      <w:r w:rsidR="00DD68F4">
        <w:rPr>
          <w:rFonts w:eastAsia="Arial"/>
        </w:rPr>
        <w:t>a</w:t>
      </w:r>
      <w:r w:rsidRPr="003F04AA">
        <w:rPr>
          <w:rFonts w:eastAsia="Arial"/>
        </w:rPr>
        <w:t xml:space="preserve">thletic </w:t>
      </w:r>
      <w:r w:rsidR="00DD68F4">
        <w:rPr>
          <w:rFonts w:eastAsia="Arial"/>
        </w:rPr>
        <w:t>t</w:t>
      </w:r>
      <w:r w:rsidRPr="003F04AA">
        <w:rPr>
          <w:rFonts w:eastAsia="Arial"/>
        </w:rPr>
        <w:t>rai</w:t>
      </w:r>
      <w:r w:rsidR="003F04AA">
        <w:rPr>
          <w:rFonts w:eastAsia="Arial"/>
        </w:rPr>
        <w:t>ner is prohibited.</w:t>
      </w:r>
      <w:r w:rsidRPr="003F04AA">
        <w:rPr>
          <w:rFonts w:eastAsia="Arial"/>
        </w:rPr>
        <w:t xml:space="preserve"> </w:t>
      </w:r>
    </w:p>
    <w:p w14:paraId="71B5490C" w14:textId="4E6D3A7E" w:rsidR="00825C91" w:rsidRPr="00D44071" w:rsidRDefault="3D73DCAC" w:rsidP="003F04AA">
      <w:pPr>
        <w:rPr>
          <w:rFonts w:eastAsia="Arial"/>
        </w:rPr>
      </w:pPr>
      <w:r w:rsidRPr="125708F6">
        <w:rPr>
          <w:rFonts w:eastAsia="Arial"/>
        </w:rPr>
        <w:t>It is important for s</w:t>
      </w:r>
      <w:r w:rsidR="45E9B16C" w:rsidRPr="125708F6">
        <w:rPr>
          <w:rFonts w:eastAsia="Arial"/>
        </w:rPr>
        <w:t>tudents and preceptors</w:t>
      </w:r>
      <w:r w:rsidRPr="125708F6">
        <w:rPr>
          <w:rFonts w:eastAsia="Arial"/>
        </w:rPr>
        <w:t xml:space="preserve"> to understand </w:t>
      </w:r>
      <w:r w:rsidR="57D1E8CE" w:rsidRPr="125708F6">
        <w:rPr>
          <w:rFonts w:eastAsia="Arial"/>
        </w:rPr>
        <w:t xml:space="preserve">that </w:t>
      </w:r>
      <w:r w:rsidR="45E9B16C" w:rsidRPr="125708F6">
        <w:rPr>
          <w:rFonts w:eastAsia="Arial"/>
        </w:rPr>
        <w:t>supervision mean</w:t>
      </w:r>
      <w:r w:rsidR="6031DDF9" w:rsidRPr="125708F6">
        <w:rPr>
          <w:rFonts w:eastAsia="Arial"/>
        </w:rPr>
        <w:t>s</w:t>
      </w:r>
      <w:r w:rsidR="45E9B16C" w:rsidRPr="125708F6">
        <w:rPr>
          <w:rFonts w:eastAsia="Arial"/>
        </w:rPr>
        <w:t xml:space="preserve"> that students cannot be autonomous</w:t>
      </w:r>
      <w:r w:rsidR="3BC616F8" w:rsidRPr="125708F6">
        <w:rPr>
          <w:rFonts w:eastAsia="Arial"/>
        </w:rPr>
        <w:t xml:space="preserve"> during patient care. </w:t>
      </w:r>
      <w:r w:rsidR="5872829A" w:rsidRPr="125708F6">
        <w:rPr>
          <w:rFonts w:eastAsia="Arial"/>
        </w:rPr>
        <w:t xml:space="preserve">As stated in </w:t>
      </w:r>
      <w:hyperlink r:id="rId26">
        <w:r w:rsidR="78612423" w:rsidRPr="125708F6">
          <w:rPr>
            <w:rStyle w:val="Hyperlink"/>
            <w:rFonts w:eastAsia="Arial"/>
          </w:rPr>
          <w:t>Rule 4755:3-2-07</w:t>
        </w:r>
      </w:hyperlink>
      <w:r w:rsidR="78612423" w:rsidRPr="125708F6">
        <w:rPr>
          <w:rFonts w:eastAsia="Arial"/>
        </w:rPr>
        <w:t xml:space="preserve"> of the Ohio Administrative Code: “</w:t>
      </w:r>
      <w:r w:rsidR="61D1672E" w:rsidRPr="125708F6">
        <w:rPr>
          <w:rFonts w:eastAsia="Arial"/>
        </w:rPr>
        <w:t>Supervision occurs along a developmental continuum that allows a student to move from interdependence to independence based on the student's knowledge and skills as well as the context of care.</w:t>
      </w:r>
      <w:r w:rsidR="78612423" w:rsidRPr="125708F6">
        <w:rPr>
          <w:rFonts w:eastAsia="Arial"/>
        </w:rPr>
        <w:t>”</w:t>
      </w:r>
      <w:r w:rsidR="61D1672E" w:rsidRPr="125708F6">
        <w:rPr>
          <w:rFonts w:eastAsia="Arial"/>
        </w:rPr>
        <w:t xml:space="preserve"> </w:t>
      </w:r>
      <w:r w:rsidR="45E9B16C" w:rsidRPr="125708F6">
        <w:rPr>
          <w:rFonts w:eastAsia="Arial"/>
        </w:rPr>
        <w:t>Autonomy involves</w:t>
      </w:r>
      <w:r w:rsidR="289ADD79" w:rsidRPr="125708F6">
        <w:rPr>
          <w:rFonts w:eastAsia="Arial"/>
        </w:rPr>
        <w:t xml:space="preserve"> </w:t>
      </w:r>
      <w:r w:rsidR="45E9B16C" w:rsidRPr="125708F6">
        <w:rPr>
          <w:rFonts w:eastAsia="Arial"/>
        </w:rPr>
        <w:t xml:space="preserve">self-directed collection and interpretation of </w:t>
      </w:r>
      <w:r w:rsidR="6B954DB0" w:rsidRPr="125708F6">
        <w:rPr>
          <w:rFonts w:eastAsia="Arial"/>
        </w:rPr>
        <w:t>information,</w:t>
      </w:r>
      <w:r w:rsidR="45E9B16C" w:rsidRPr="125708F6">
        <w:rPr>
          <w:rFonts w:eastAsia="Arial"/>
        </w:rPr>
        <w:t xml:space="preserve"> and use of such information to formulate, implement, and modify a </w:t>
      </w:r>
      <w:r w:rsidR="45E9B16C" w:rsidRPr="125708F6">
        <w:rPr>
          <w:rFonts w:eastAsia="Arial"/>
        </w:rPr>
        <w:lastRenderedPageBreak/>
        <w:t>plan of action. The plan of action should be vetted through the preceptor prior to implementation to ensure its appropriateness and patient safety</w:t>
      </w:r>
      <w:r w:rsidR="3F235EF7" w:rsidRPr="125708F6">
        <w:rPr>
          <w:rFonts w:eastAsia="Arial"/>
        </w:rPr>
        <w:t xml:space="preserve">. </w:t>
      </w:r>
      <w:r w:rsidR="4C229B8E" w:rsidRPr="125708F6">
        <w:rPr>
          <w:rFonts w:eastAsia="Arial"/>
        </w:rPr>
        <w:t>Students who are</w:t>
      </w:r>
      <w:r w:rsidR="45E9B16C" w:rsidRPr="125708F6">
        <w:rPr>
          <w:rFonts w:eastAsia="Arial"/>
        </w:rPr>
        <w:t xml:space="preserve"> not pushed to become autonomous do not become competent to practice independently upon graduation.</w:t>
      </w:r>
      <w:r w:rsidR="3F235EF7" w:rsidRPr="125708F6">
        <w:rPr>
          <w:rFonts w:eastAsia="Arial"/>
        </w:rPr>
        <w:t xml:space="preserve"> Student autonomy is a critical part of developing competence and is emphatically encouraged by the program.</w:t>
      </w:r>
    </w:p>
    <w:p w14:paraId="35BB41DC" w14:textId="0E1AD0DB" w:rsidR="00825C91" w:rsidRPr="00FF0FF1" w:rsidRDefault="00825C91" w:rsidP="00FF0FF1">
      <w:pPr>
        <w:pStyle w:val="Heading1"/>
      </w:pPr>
      <w:bookmarkStart w:id="122" w:name="_bookmark61"/>
      <w:bookmarkStart w:id="123" w:name="_Toc135734036"/>
      <w:bookmarkStart w:id="124" w:name="_Toc117502376"/>
      <w:bookmarkEnd w:id="122"/>
      <w:r w:rsidRPr="00FF0FF1">
        <w:t>Professionalism</w:t>
      </w:r>
      <w:bookmarkEnd w:id="123"/>
      <w:r w:rsidRPr="00FF0FF1">
        <w:t xml:space="preserve"> </w:t>
      </w:r>
      <w:bookmarkEnd w:id="124"/>
    </w:p>
    <w:p w14:paraId="6BDA5582" w14:textId="22843DE6" w:rsidR="00825C91" w:rsidRPr="00D44071" w:rsidRDefault="45E9B16C" w:rsidP="003F04AA">
      <w:pPr>
        <w:rPr>
          <w:rFonts w:eastAsia="Arial"/>
        </w:rPr>
      </w:pPr>
      <w:r w:rsidRPr="125708F6">
        <w:rPr>
          <w:rFonts w:eastAsia="Arial"/>
        </w:rPr>
        <w:t xml:space="preserve">The public rightly expects that those in the medical professions will adhere to a set of values that reflect their commitment to excellence, responsibility, respect for all, integrity, prudence, and trustworthiness. The program considers its students to </w:t>
      </w:r>
      <w:r w:rsidR="4C229B8E" w:rsidRPr="125708F6">
        <w:rPr>
          <w:rFonts w:eastAsia="Arial"/>
        </w:rPr>
        <w:t xml:space="preserve">always be active </w:t>
      </w:r>
      <w:r w:rsidR="5E666610" w:rsidRPr="125708F6">
        <w:rPr>
          <w:rFonts w:eastAsia="Arial"/>
        </w:rPr>
        <w:t>members</w:t>
      </w:r>
      <w:r w:rsidR="4C229B8E" w:rsidRPr="125708F6">
        <w:rPr>
          <w:rFonts w:eastAsia="Arial"/>
        </w:rPr>
        <w:t xml:space="preserve"> of their profession</w:t>
      </w:r>
      <w:r w:rsidRPr="125708F6">
        <w:rPr>
          <w:rFonts w:eastAsia="Arial"/>
        </w:rPr>
        <w:t>. Professional behavior is expected not just in the classroom but in fieldwork, community outreach, and other environments where students are involved</w:t>
      </w:r>
      <w:r w:rsidR="5E666610" w:rsidRPr="125708F6">
        <w:rPr>
          <w:rFonts w:eastAsia="Arial"/>
        </w:rPr>
        <w:t>,</w:t>
      </w:r>
      <w:r w:rsidRPr="125708F6">
        <w:rPr>
          <w:rFonts w:eastAsia="Arial"/>
        </w:rPr>
        <w:t xml:space="preserve"> as well as in their personal lives. </w:t>
      </w:r>
      <w:r w:rsidR="7AC610C4" w:rsidRPr="125708F6">
        <w:rPr>
          <w:rFonts w:eastAsia="Arial"/>
        </w:rPr>
        <w:t>Students</w:t>
      </w:r>
      <w:r w:rsidRPr="125708F6">
        <w:rPr>
          <w:rFonts w:eastAsia="Arial"/>
        </w:rPr>
        <w:t xml:space="preserve"> are expected to meet the </w:t>
      </w:r>
      <w:r w:rsidR="15327C0E" w:rsidRPr="125708F6">
        <w:rPr>
          <w:rFonts w:eastAsia="Arial"/>
        </w:rPr>
        <w:t>HRS</w:t>
      </w:r>
      <w:r w:rsidRPr="125708F6">
        <w:rPr>
          <w:rFonts w:eastAsia="Arial"/>
        </w:rPr>
        <w:t xml:space="preserve"> academic standards for conduct in academic environments (Policy 5), in professional environments (Policy 11), and the student professional honor code. Commitment to integrity in espousing the values of the profession means that members of the profession (including students) behave in ways that will reflect positively on the profession even when they are not in class, on the grounds of the university, in fieldwork settings or at professional conferences. Students who behave in a manner counter to the values of the profession, regardless of the setting in which these behaviors occur, may be subject to </w:t>
      </w:r>
      <w:hyperlink w:anchor="_Academic_Actions_and">
        <w:r w:rsidRPr="125708F6">
          <w:rPr>
            <w:rStyle w:val="Hyperlink"/>
            <w:rFonts w:eastAsia="Arial"/>
          </w:rPr>
          <w:t>academic sanctions</w:t>
        </w:r>
      </w:hyperlink>
      <w:r w:rsidRPr="125708F6">
        <w:rPr>
          <w:rFonts w:eastAsia="Arial"/>
          <w:color w:val="0000FF"/>
        </w:rPr>
        <w:t xml:space="preserve"> </w:t>
      </w:r>
      <w:r w:rsidRPr="125708F6">
        <w:rPr>
          <w:rFonts w:eastAsia="Arial"/>
        </w:rPr>
        <w:t xml:space="preserve">up to and including program disenrollment. </w:t>
      </w:r>
    </w:p>
    <w:p w14:paraId="0FE715E7" w14:textId="507FD864" w:rsidR="00825C91" w:rsidRPr="00D44071" w:rsidRDefault="00825C91" w:rsidP="003F04AA">
      <w:pPr>
        <w:pStyle w:val="Heading2"/>
      </w:pPr>
      <w:bookmarkStart w:id="125" w:name="_bookmark62"/>
      <w:bookmarkStart w:id="126" w:name="_Toc117502377"/>
      <w:bookmarkStart w:id="127" w:name="_Toc135734037"/>
      <w:bookmarkEnd w:id="125"/>
      <w:r w:rsidRPr="00D44071">
        <w:t>Ethics and Legal Requirements</w:t>
      </w:r>
      <w:bookmarkEnd w:id="126"/>
      <w:bookmarkEnd w:id="127"/>
    </w:p>
    <w:p w14:paraId="1DC52C9C" w14:textId="5366C318" w:rsidR="00825C91" w:rsidRPr="003F04AA" w:rsidRDefault="00825C91" w:rsidP="003F04AA">
      <w:pPr>
        <w:rPr>
          <w:rFonts w:eastAsia="Arial"/>
        </w:rPr>
      </w:pPr>
      <w:r w:rsidRPr="00D44071">
        <w:rPr>
          <w:rFonts w:eastAsia="Arial"/>
        </w:rPr>
        <w:t>Legal and ethical practices are hallmarks of professionalism and are cornerstones upon which professional conduct is built. Personal ethics require certain inherent elements of character that include honesty, loyalty, understanding, and the ability to respect the rights and dignity of others.</w:t>
      </w:r>
    </w:p>
    <w:p w14:paraId="304D1039" w14:textId="3A9549E4" w:rsidR="00825C91" w:rsidRPr="003F04AA" w:rsidRDefault="00825C91" w:rsidP="003F04AA">
      <w:pPr>
        <w:pStyle w:val="ListParagraph"/>
        <w:numPr>
          <w:ilvl w:val="0"/>
          <w:numId w:val="23"/>
        </w:numPr>
        <w:rPr>
          <w:rFonts w:eastAsia="Arial"/>
          <w:i/>
        </w:rPr>
      </w:pPr>
      <w:bookmarkStart w:id="128" w:name="_bookmark63"/>
      <w:bookmarkEnd w:id="128"/>
      <w:r w:rsidRPr="003F04AA">
        <w:rPr>
          <w:rFonts w:eastAsia="Arial"/>
        </w:rPr>
        <w:t xml:space="preserve">Students will adhere to the </w:t>
      </w:r>
      <w:r w:rsidR="00EB7E05">
        <w:rPr>
          <w:rFonts w:eastAsia="Arial"/>
        </w:rPr>
        <w:t>HRS</w:t>
      </w:r>
      <w:r w:rsidRPr="003F04AA">
        <w:rPr>
          <w:rFonts w:eastAsia="Arial"/>
        </w:rPr>
        <w:t xml:space="preserve"> Student Code of Ethics (</w:t>
      </w:r>
      <w:r w:rsidR="00EB7E05">
        <w:rPr>
          <w:rFonts w:eastAsia="Arial"/>
        </w:rPr>
        <w:t>HRS</w:t>
      </w:r>
      <w:r w:rsidRPr="003F04AA">
        <w:rPr>
          <w:rFonts w:eastAsia="Arial"/>
        </w:rPr>
        <w:t xml:space="preserve"> Student Handbook policy 1) and follow all policies in the </w:t>
      </w:r>
      <w:r w:rsidR="00EB7E05">
        <w:rPr>
          <w:rFonts w:eastAsia="Arial"/>
        </w:rPr>
        <w:t>HRS</w:t>
      </w:r>
      <w:r w:rsidRPr="003F04AA">
        <w:rPr>
          <w:rFonts w:eastAsia="Arial"/>
        </w:rPr>
        <w:t xml:space="preserve"> Student Handbook</w:t>
      </w:r>
      <w:r w:rsidRPr="003F04AA">
        <w:rPr>
          <w:rFonts w:eastAsia="Arial"/>
          <w:i/>
        </w:rPr>
        <w:t>.</w:t>
      </w:r>
    </w:p>
    <w:p w14:paraId="1774335A" w14:textId="56FFAC1E" w:rsidR="00825C91" w:rsidRPr="003F04AA" w:rsidRDefault="00825C91" w:rsidP="003F04AA">
      <w:pPr>
        <w:pStyle w:val="ListParagraph"/>
        <w:numPr>
          <w:ilvl w:val="0"/>
          <w:numId w:val="23"/>
        </w:numPr>
        <w:rPr>
          <w:rFonts w:eastAsia="Arial"/>
        </w:rPr>
      </w:pPr>
      <w:r w:rsidRPr="003F04AA">
        <w:rPr>
          <w:rFonts w:eastAsia="Arial"/>
        </w:rPr>
        <w:t>Students will adhere to the</w:t>
      </w:r>
      <w:r w:rsidRPr="003F04AA">
        <w:rPr>
          <w:rFonts w:eastAsia="Arial"/>
          <w:color w:val="0000FF"/>
        </w:rPr>
        <w:t xml:space="preserve"> </w:t>
      </w:r>
      <w:hyperlink r:id="rId27" w:anchor="page=1" w:history="1">
        <w:r w:rsidRPr="00EA7CFF">
          <w:rPr>
            <w:rStyle w:val="Hyperlink"/>
            <w:rFonts w:eastAsia="Arial"/>
          </w:rPr>
          <w:t>Board of Certification Standards of Professional Practice</w:t>
        </w:r>
      </w:hyperlink>
      <w:r w:rsidRPr="003F04AA">
        <w:rPr>
          <w:rFonts w:eastAsia="Arial"/>
          <w:color w:val="0000FF"/>
        </w:rPr>
        <w:t xml:space="preserve"> </w:t>
      </w:r>
      <w:r w:rsidR="007F548C">
        <w:rPr>
          <w:rFonts w:eastAsia="Arial"/>
        </w:rPr>
        <w:t xml:space="preserve">regarding national standards for </w:t>
      </w:r>
      <w:r w:rsidR="00816A0E">
        <w:rPr>
          <w:rFonts w:eastAsia="Arial"/>
        </w:rPr>
        <w:t>the profession</w:t>
      </w:r>
      <w:r w:rsidR="0073148E" w:rsidRPr="0073148E">
        <w:rPr>
          <w:rFonts w:eastAsia="Arial"/>
        </w:rPr>
        <w:t xml:space="preserve"> </w:t>
      </w:r>
      <w:r w:rsidR="0073148E" w:rsidRPr="00F952CF">
        <w:rPr>
          <w:rFonts w:eastAsia="Arial"/>
        </w:rPr>
        <w:t xml:space="preserve">and </w:t>
      </w:r>
      <w:r w:rsidR="0073148E">
        <w:rPr>
          <w:rFonts w:eastAsia="Arial"/>
        </w:rPr>
        <w:t xml:space="preserve">scope of practice as defined by the Ohio Athletic Trainer Laws and Rules </w:t>
      </w:r>
      <w:r w:rsidR="0073148E" w:rsidRPr="003F04AA">
        <w:rPr>
          <w:rFonts w:eastAsia="Arial"/>
        </w:rPr>
        <w:t xml:space="preserve">in section 4755.60 of the </w:t>
      </w:r>
      <w:hyperlink r:id="rId28" w:history="1">
        <w:r w:rsidR="0073148E" w:rsidRPr="00BB777B">
          <w:rPr>
            <w:rStyle w:val="Hyperlink"/>
            <w:rFonts w:eastAsia="Arial"/>
          </w:rPr>
          <w:t>Ohio Revised Code</w:t>
        </w:r>
      </w:hyperlink>
      <w:r w:rsidR="00816A0E">
        <w:rPr>
          <w:rFonts w:eastAsia="Arial"/>
        </w:rPr>
        <w:t>.</w:t>
      </w:r>
      <w:r w:rsidR="007F548C" w:rsidRPr="003F04AA">
        <w:rPr>
          <w:rFonts w:eastAsia="Arial"/>
        </w:rPr>
        <w:t xml:space="preserve"> </w:t>
      </w:r>
    </w:p>
    <w:p w14:paraId="5FE2B299" w14:textId="20453519" w:rsidR="00825C91" w:rsidRPr="003F04AA" w:rsidRDefault="00825C91" w:rsidP="003F04AA">
      <w:pPr>
        <w:pStyle w:val="ListParagraph"/>
        <w:numPr>
          <w:ilvl w:val="0"/>
          <w:numId w:val="23"/>
        </w:numPr>
        <w:rPr>
          <w:rFonts w:eastAsia="Arial"/>
        </w:rPr>
      </w:pPr>
      <w:r w:rsidRPr="003F04AA">
        <w:rPr>
          <w:rFonts w:eastAsia="Arial"/>
        </w:rPr>
        <w:t>Students will adhere to the</w:t>
      </w:r>
      <w:r w:rsidRPr="003F04AA">
        <w:rPr>
          <w:rFonts w:eastAsia="Arial"/>
          <w:color w:val="0000FF"/>
        </w:rPr>
        <w:t xml:space="preserve"> </w:t>
      </w:r>
      <w:hyperlink r:id="rId29" w:history="1">
        <w:r w:rsidRPr="00F2108E">
          <w:rPr>
            <w:rStyle w:val="Hyperlink"/>
            <w:rFonts w:eastAsia="Arial"/>
          </w:rPr>
          <w:t>National Athletic Trainers Association Code of Ethics</w:t>
        </w:r>
      </w:hyperlink>
      <w:r w:rsidRPr="003F04AA">
        <w:rPr>
          <w:rFonts w:eastAsia="Arial"/>
        </w:rPr>
        <w:t>.</w:t>
      </w:r>
    </w:p>
    <w:p w14:paraId="6D5393B4" w14:textId="3053E97B" w:rsidR="00825C91" w:rsidRPr="003F04AA" w:rsidRDefault="00825C91" w:rsidP="003F04AA">
      <w:pPr>
        <w:pStyle w:val="ListParagraph"/>
        <w:numPr>
          <w:ilvl w:val="0"/>
          <w:numId w:val="23"/>
        </w:numPr>
        <w:rPr>
          <w:rFonts w:eastAsia="Arial"/>
        </w:rPr>
      </w:pPr>
      <w:bookmarkStart w:id="129" w:name="_bookmark64"/>
      <w:bookmarkEnd w:id="129"/>
      <w:r w:rsidRPr="003F04AA">
        <w:rPr>
          <w:rFonts w:eastAsia="Arial"/>
        </w:rPr>
        <w:t>Students will adhere to the</w:t>
      </w:r>
      <w:r w:rsidRPr="003F04AA">
        <w:rPr>
          <w:rFonts w:eastAsia="Arial"/>
          <w:color w:val="0000FF"/>
        </w:rPr>
        <w:t xml:space="preserve"> </w:t>
      </w:r>
      <w:hyperlink r:id="rId30" w:history="1">
        <w:r w:rsidR="001D6710">
          <w:rPr>
            <w:rStyle w:val="Hyperlink"/>
            <w:rFonts w:eastAsia="Arial"/>
          </w:rPr>
          <w:t xml:space="preserve">Ohio Athletic Training Code of Ethical Conduct </w:t>
        </w:r>
      </w:hyperlink>
      <w:r w:rsidR="00481D52">
        <w:t>and are expected to:</w:t>
      </w:r>
    </w:p>
    <w:p w14:paraId="3A56556E" w14:textId="1715981C" w:rsidR="00825C91" w:rsidRPr="003F04AA" w:rsidRDefault="00825C91" w:rsidP="003F04AA">
      <w:pPr>
        <w:pStyle w:val="ListParagraph"/>
        <w:numPr>
          <w:ilvl w:val="1"/>
          <w:numId w:val="23"/>
        </w:numPr>
        <w:ind w:left="720"/>
        <w:rPr>
          <w:rFonts w:eastAsia="Arial"/>
        </w:rPr>
      </w:pPr>
      <w:r w:rsidRPr="003F04AA">
        <w:rPr>
          <w:rFonts w:eastAsia="Arial"/>
        </w:rPr>
        <w:t>report any known violations of these laws.</w:t>
      </w:r>
    </w:p>
    <w:p w14:paraId="1D182C50" w14:textId="61E8514A" w:rsidR="00825C91" w:rsidRPr="003F04AA" w:rsidRDefault="00783400" w:rsidP="003F04AA">
      <w:pPr>
        <w:pStyle w:val="ListParagraph"/>
        <w:numPr>
          <w:ilvl w:val="1"/>
          <w:numId w:val="23"/>
        </w:numPr>
        <w:ind w:left="720"/>
        <w:rPr>
          <w:rFonts w:eastAsia="Arial"/>
        </w:rPr>
      </w:pPr>
      <w:r>
        <w:rPr>
          <w:rFonts w:eastAsia="Arial"/>
        </w:rPr>
        <w:t xml:space="preserve">avoid </w:t>
      </w:r>
      <w:r w:rsidR="00825C91" w:rsidRPr="003F04AA">
        <w:rPr>
          <w:rFonts w:eastAsia="Arial"/>
        </w:rPr>
        <w:t xml:space="preserve">unlicensed practice </w:t>
      </w:r>
      <w:r w:rsidR="005146E9">
        <w:rPr>
          <w:rFonts w:eastAsia="Arial"/>
        </w:rPr>
        <w:t xml:space="preserve">by only </w:t>
      </w:r>
      <w:r w:rsidR="001C1801">
        <w:rPr>
          <w:rFonts w:eastAsia="Arial"/>
        </w:rPr>
        <w:t xml:space="preserve">performing </w:t>
      </w:r>
      <w:r w:rsidR="00FD29E9">
        <w:rPr>
          <w:rFonts w:eastAsia="Arial"/>
        </w:rPr>
        <w:t>a</w:t>
      </w:r>
      <w:r w:rsidR="00825C91" w:rsidRPr="003F04AA">
        <w:rPr>
          <w:rFonts w:eastAsia="Arial"/>
        </w:rPr>
        <w:t xml:space="preserve">thletic </w:t>
      </w:r>
      <w:r w:rsidR="00FD29E9">
        <w:rPr>
          <w:rFonts w:eastAsia="Arial"/>
        </w:rPr>
        <w:t>t</w:t>
      </w:r>
      <w:r w:rsidR="00825C91" w:rsidRPr="003F04AA">
        <w:rPr>
          <w:rFonts w:eastAsia="Arial"/>
        </w:rPr>
        <w:t xml:space="preserve">raining </w:t>
      </w:r>
      <w:r w:rsidR="003A241F" w:rsidRPr="001D6710">
        <w:t>activities</w:t>
      </w:r>
      <w:r w:rsidR="003A241F" w:rsidRPr="003A241F">
        <w:rPr>
          <w:rFonts w:eastAsia="Arial"/>
        </w:rPr>
        <w:t xml:space="preserve"> and services </w:t>
      </w:r>
      <w:r w:rsidR="003A241F">
        <w:rPr>
          <w:rFonts w:eastAsia="Arial"/>
        </w:rPr>
        <w:t>that</w:t>
      </w:r>
      <w:r w:rsidR="003A241F" w:rsidRPr="003A241F">
        <w:rPr>
          <w:rFonts w:eastAsia="Arial"/>
        </w:rPr>
        <w:t xml:space="preserve"> constitute a part of an approved course </w:t>
      </w:r>
      <w:r w:rsidR="003A241F">
        <w:rPr>
          <w:rFonts w:eastAsia="Arial"/>
        </w:rPr>
        <w:t xml:space="preserve">under the supervision of </w:t>
      </w:r>
      <w:r w:rsidR="001D266C">
        <w:rPr>
          <w:rFonts w:eastAsia="Arial"/>
        </w:rPr>
        <w:t xml:space="preserve">a licensed athletic trainer. </w:t>
      </w:r>
    </w:p>
    <w:p w14:paraId="4368BA40" w14:textId="18C527A2" w:rsidR="00825C91" w:rsidRPr="003F04AA" w:rsidRDefault="003045FA" w:rsidP="003F04AA">
      <w:pPr>
        <w:pStyle w:val="ListParagraph"/>
        <w:numPr>
          <w:ilvl w:val="1"/>
          <w:numId w:val="23"/>
        </w:numPr>
        <w:ind w:left="720"/>
        <w:rPr>
          <w:rFonts w:eastAsia="Arial"/>
        </w:rPr>
      </w:pPr>
      <w:r>
        <w:rPr>
          <w:rFonts w:eastAsia="Arial"/>
        </w:rPr>
        <w:t xml:space="preserve">refuse </w:t>
      </w:r>
      <w:r w:rsidR="00825C91" w:rsidRPr="003F04AA">
        <w:rPr>
          <w:rFonts w:eastAsia="Arial"/>
        </w:rPr>
        <w:t>private “after hours” or “off the books” care that circumvents the healthcare plan that is in place for our patients. Doing so is both unethical and illegal.</w:t>
      </w:r>
    </w:p>
    <w:p w14:paraId="23BE0424" w14:textId="32586D37" w:rsidR="00825C91" w:rsidRDefault="00825C91" w:rsidP="003F04AA">
      <w:pPr>
        <w:pStyle w:val="ListParagraph"/>
        <w:numPr>
          <w:ilvl w:val="1"/>
          <w:numId w:val="23"/>
        </w:numPr>
        <w:ind w:left="720"/>
        <w:rPr>
          <w:rFonts w:eastAsia="Arial"/>
        </w:rPr>
      </w:pPr>
      <w:r w:rsidRPr="003F04AA">
        <w:rPr>
          <w:rFonts w:eastAsia="Arial"/>
        </w:rPr>
        <w:t>adhere to all criminal and civil laws of the jurisdiction in which they find themselves.</w:t>
      </w:r>
    </w:p>
    <w:p w14:paraId="35FD05AC" w14:textId="2D9E26B1" w:rsidR="00E572C0" w:rsidRPr="00E572C0" w:rsidRDefault="00E84B6D">
      <w:pPr>
        <w:pStyle w:val="ListParagraph"/>
        <w:numPr>
          <w:ilvl w:val="1"/>
          <w:numId w:val="23"/>
        </w:numPr>
        <w:ind w:left="720"/>
        <w:rPr>
          <w:rFonts w:eastAsia="Arial"/>
        </w:rPr>
      </w:pPr>
      <w:r>
        <w:rPr>
          <w:rFonts w:eastAsia="Arial"/>
        </w:rPr>
        <w:t xml:space="preserve">ensure </w:t>
      </w:r>
      <w:r w:rsidR="00395F88">
        <w:rPr>
          <w:rFonts w:eastAsia="Arial"/>
        </w:rPr>
        <w:t xml:space="preserve">they are identified as a student </w:t>
      </w:r>
      <w:r w:rsidR="0020489F">
        <w:rPr>
          <w:rFonts w:eastAsia="Arial"/>
        </w:rPr>
        <w:t>in title and in any written documentation</w:t>
      </w:r>
    </w:p>
    <w:p w14:paraId="6752B754" w14:textId="77777777" w:rsidR="005E6E5C" w:rsidRPr="003F04AA" w:rsidRDefault="005E6E5C" w:rsidP="005E6E5C">
      <w:pPr>
        <w:pStyle w:val="ListParagraph"/>
        <w:numPr>
          <w:ilvl w:val="0"/>
          <w:numId w:val="23"/>
        </w:numPr>
        <w:rPr>
          <w:rFonts w:eastAsia="Arial"/>
        </w:rPr>
      </w:pPr>
      <w:r w:rsidRPr="003F04AA">
        <w:rPr>
          <w:rFonts w:eastAsia="Arial"/>
        </w:rPr>
        <w:t>Students will adhere to the Federal, State, and local laws and regulations governing healthcare delivery and educational environments including but not limited to confidentiality laws, drug laws, medical device laws, non-discrimination laws, billing and insurance laws and human research protection laws.</w:t>
      </w:r>
    </w:p>
    <w:p w14:paraId="4BB19937" w14:textId="05A57E33" w:rsidR="00825C91" w:rsidRPr="003F04AA" w:rsidRDefault="00825C91" w:rsidP="003F04AA">
      <w:pPr>
        <w:pStyle w:val="ListParagraph"/>
        <w:numPr>
          <w:ilvl w:val="0"/>
          <w:numId w:val="23"/>
        </w:numPr>
        <w:rPr>
          <w:rFonts w:eastAsia="Arial"/>
        </w:rPr>
      </w:pPr>
      <w:r w:rsidRPr="003F04AA">
        <w:rPr>
          <w:rFonts w:eastAsia="Arial"/>
        </w:rPr>
        <w:t>Students will self-report any arrests, criminal charges, or criminal convictions to the program within 24 hours.</w:t>
      </w:r>
    </w:p>
    <w:p w14:paraId="496EA5E3" w14:textId="35CB2572" w:rsidR="00825C91" w:rsidRPr="00D44071" w:rsidRDefault="00825C91" w:rsidP="003F04AA">
      <w:pPr>
        <w:pStyle w:val="Heading2"/>
      </w:pPr>
      <w:bookmarkStart w:id="130" w:name="_bookmark65"/>
      <w:bookmarkStart w:id="131" w:name="_Toc135734038"/>
      <w:bookmarkStart w:id="132" w:name="_Toc117502378"/>
      <w:bookmarkEnd w:id="130"/>
      <w:r w:rsidRPr="003F04AA">
        <w:lastRenderedPageBreak/>
        <w:t>Appearance</w:t>
      </w:r>
      <w:r w:rsidRPr="00D44071">
        <w:t>, Dress Code, and Grooming</w:t>
      </w:r>
      <w:bookmarkEnd w:id="131"/>
      <w:r w:rsidRPr="00D44071">
        <w:t xml:space="preserve"> </w:t>
      </w:r>
      <w:bookmarkEnd w:id="132"/>
    </w:p>
    <w:p w14:paraId="55037B48" w14:textId="4A0B1F1E" w:rsidR="003F04AA" w:rsidRDefault="3D78319A" w:rsidP="003F04AA">
      <w:r w:rsidRPr="125708F6">
        <w:rPr>
          <w:rFonts w:eastAsia="Arial"/>
        </w:rPr>
        <w:t xml:space="preserve">Unless otherwise directed, students are expected to adhere to the Professional Dress policy in </w:t>
      </w:r>
      <w:r w:rsidR="15327C0E" w:rsidRPr="125708F6">
        <w:rPr>
          <w:rFonts w:eastAsia="Arial"/>
        </w:rPr>
        <w:t>HRS</w:t>
      </w:r>
      <w:r w:rsidRPr="125708F6">
        <w:rPr>
          <w:rFonts w:eastAsia="Arial"/>
        </w:rPr>
        <w:t xml:space="preserve"> Student Handbook policy 12. Clinical fieldwork requires specific professional attire and daily </w:t>
      </w:r>
      <w:r w:rsidR="132561A8" w:rsidRPr="125708F6">
        <w:rPr>
          <w:rFonts w:eastAsia="Arial"/>
        </w:rPr>
        <w:t>hygiene,</w:t>
      </w:r>
      <w:r w:rsidRPr="125708F6">
        <w:rPr>
          <w:rFonts w:eastAsia="Arial"/>
        </w:rPr>
        <w:t xml:space="preserve"> and grooming practices.</w:t>
      </w:r>
    </w:p>
    <w:p w14:paraId="68A8480F" w14:textId="3078B607" w:rsidR="00E520F6" w:rsidRDefault="127C2D9D" w:rsidP="00E520F6">
      <w:pPr>
        <w:rPr>
          <w:rFonts w:eastAsia="Times New Roman"/>
        </w:rPr>
      </w:pPr>
      <w:r w:rsidRPr="125708F6">
        <w:rPr>
          <w:rFonts w:eastAsia="Times New Roman"/>
        </w:rPr>
        <w:t>For professional programs you should present yourself</w:t>
      </w:r>
      <w:r w:rsidR="576F6AF2" w:rsidRPr="125708F6">
        <w:rPr>
          <w:rFonts w:eastAsia="Times New Roman"/>
        </w:rPr>
        <w:t xml:space="preserve"> at</w:t>
      </w:r>
      <w:r w:rsidRPr="125708F6">
        <w:rPr>
          <w:rFonts w:eastAsia="Times New Roman"/>
        </w:rPr>
        <w:t xml:space="preserve"> </w:t>
      </w:r>
      <w:r w:rsidR="1180285E" w:rsidRPr="125708F6">
        <w:rPr>
          <w:rFonts w:eastAsia="Times New Roman"/>
        </w:rPr>
        <w:t>clinical</w:t>
      </w:r>
      <w:r w:rsidR="576F6AF2" w:rsidRPr="125708F6">
        <w:rPr>
          <w:rFonts w:eastAsia="Times New Roman"/>
        </w:rPr>
        <w:t xml:space="preserve"> sites</w:t>
      </w:r>
      <w:r w:rsidR="2335DD69" w:rsidRPr="125708F6">
        <w:rPr>
          <w:rFonts w:eastAsia="Times New Roman"/>
        </w:rPr>
        <w:t xml:space="preserve"> as a healthcare </w:t>
      </w:r>
      <w:r w:rsidR="2FF797C6" w:rsidRPr="125708F6">
        <w:rPr>
          <w:rFonts w:eastAsia="Times New Roman"/>
        </w:rPr>
        <w:t>professional</w:t>
      </w:r>
      <w:r w:rsidR="2335DD69" w:rsidRPr="125708F6">
        <w:rPr>
          <w:rFonts w:eastAsia="Times New Roman"/>
        </w:rPr>
        <w:t>,</w:t>
      </w:r>
      <w:r w:rsidR="4F614DF6" w:rsidRPr="125708F6">
        <w:rPr>
          <w:rFonts w:eastAsia="Times New Roman"/>
        </w:rPr>
        <w:t xml:space="preserve"> </w:t>
      </w:r>
      <w:r w:rsidR="1D17CC84" w:rsidRPr="125708F6">
        <w:rPr>
          <w:rFonts w:eastAsia="Times New Roman"/>
        </w:rPr>
        <w:t>in both</w:t>
      </w:r>
      <w:r w:rsidR="251E011C" w:rsidRPr="125708F6">
        <w:rPr>
          <w:rFonts w:eastAsia="Times New Roman"/>
        </w:rPr>
        <w:t xml:space="preserve"> </w:t>
      </w:r>
      <w:r w:rsidR="2335DD69" w:rsidRPr="125708F6">
        <w:rPr>
          <w:rFonts w:eastAsia="Times New Roman"/>
        </w:rPr>
        <w:t xml:space="preserve">appearance and behavior, </w:t>
      </w:r>
      <w:proofErr w:type="gramStart"/>
      <w:r w:rsidR="2335DD69" w:rsidRPr="125708F6">
        <w:rPr>
          <w:rFonts w:eastAsia="Times New Roman"/>
        </w:rPr>
        <w:t>at all times</w:t>
      </w:r>
      <w:proofErr w:type="gramEnd"/>
      <w:r w:rsidR="2FF797C6" w:rsidRPr="125708F6">
        <w:rPr>
          <w:rFonts w:eastAsia="Times New Roman"/>
        </w:rPr>
        <w:t>.</w:t>
      </w:r>
      <w:r w:rsidRPr="125708F6">
        <w:rPr>
          <w:rFonts w:eastAsia="Times New Roman"/>
        </w:rPr>
        <w:t xml:space="preserve"> Please dress for lectures in something that is comfortable but presentable (no sleepwear/loungewear). During lecture courses</w:t>
      </w:r>
      <w:r w:rsidR="2FF797C6" w:rsidRPr="125708F6">
        <w:rPr>
          <w:rFonts w:eastAsia="Times New Roman"/>
        </w:rPr>
        <w:t>,</w:t>
      </w:r>
      <w:r w:rsidRPr="125708F6">
        <w:rPr>
          <w:rFonts w:eastAsia="Times New Roman"/>
        </w:rPr>
        <w:t xml:space="preserve"> it is appropriate to wear smart casual attire or casual attire that would be worn in an office. For attending a conference, symposium, or workshop wear business casual attire. When presenting at a conference, professional meeting, attending a banquet, or otherwise acting as a university </w:t>
      </w:r>
      <w:r w:rsidR="767578C2" w:rsidRPr="125708F6">
        <w:rPr>
          <w:rFonts w:eastAsia="Times New Roman"/>
        </w:rPr>
        <w:t>representative,</w:t>
      </w:r>
      <w:r w:rsidRPr="125708F6">
        <w:rPr>
          <w:rFonts w:eastAsia="Times New Roman"/>
        </w:rPr>
        <w:t xml:space="preserve"> wear business professional attire. We will have guests and future employers often in attendance </w:t>
      </w:r>
      <w:r w:rsidR="7AC610C4" w:rsidRPr="125708F6">
        <w:rPr>
          <w:rFonts w:eastAsia="Times New Roman"/>
        </w:rPr>
        <w:t>at</w:t>
      </w:r>
      <w:r w:rsidRPr="125708F6">
        <w:rPr>
          <w:rFonts w:eastAsia="Times New Roman"/>
        </w:rPr>
        <w:t xml:space="preserve"> </w:t>
      </w:r>
      <w:r w:rsidR="758ECAAB" w:rsidRPr="125708F6">
        <w:rPr>
          <w:rFonts w:eastAsia="Times New Roman"/>
        </w:rPr>
        <w:t>classes,</w:t>
      </w:r>
      <w:r w:rsidRPr="125708F6">
        <w:rPr>
          <w:rFonts w:eastAsia="Times New Roman"/>
        </w:rPr>
        <w:t xml:space="preserve"> so keep that in mind and dress accordingly. Reserve active or fitness attire for lab classes. As the weather changes it is appropriate to layer with sweats or fleece </w:t>
      </w:r>
      <w:r w:rsidR="2786DEF9" w:rsidRPr="125708F6">
        <w:rPr>
          <w:rFonts w:eastAsia="Times New Roman"/>
        </w:rPr>
        <w:t>outerwear but</w:t>
      </w:r>
      <w:r w:rsidRPr="125708F6">
        <w:rPr>
          <w:rFonts w:eastAsia="Times New Roman"/>
        </w:rPr>
        <w:t xml:space="preserve"> </w:t>
      </w:r>
      <w:r w:rsidR="231BE965" w:rsidRPr="125708F6">
        <w:rPr>
          <w:rFonts w:eastAsia="Times New Roman"/>
        </w:rPr>
        <w:t>b</w:t>
      </w:r>
      <w:r w:rsidRPr="125708F6">
        <w:rPr>
          <w:rFonts w:eastAsia="Times New Roman"/>
        </w:rPr>
        <w:t xml:space="preserve">e sure to have clothing to allow for palpation and other forms of skill </w:t>
      </w:r>
      <w:r w:rsidR="0FC690A6" w:rsidRPr="125708F6">
        <w:rPr>
          <w:rFonts w:eastAsia="Times New Roman"/>
        </w:rPr>
        <w:t>to practice</w:t>
      </w:r>
      <w:r w:rsidRPr="125708F6">
        <w:rPr>
          <w:rFonts w:eastAsia="Times New Roman"/>
        </w:rPr>
        <w:t xml:space="preserve">. If there is any reason you are unable to expose a body part for class, please let the instructor know so </w:t>
      </w:r>
      <w:r w:rsidR="39873705" w:rsidRPr="125708F6">
        <w:rPr>
          <w:rFonts w:eastAsia="Times New Roman"/>
        </w:rPr>
        <w:t>accommodations</w:t>
      </w:r>
      <w:r w:rsidRPr="125708F6">
        <w:rPr>
          <w:rFonts w:eastAsia="Times New Roman"/>
        </w:rPr>
        <w:t xml:space="preserve"> can be made. For lab classes, please wear athletic shoes to ensure you can </w:t>
      </w:r>
      <w:r w:rsidR="7AC610C4" w:rsidRPr="125708F6">
        <w:rPr>
          <w:rFonts w:eastAsia="Times New Roman"/>
        </w:rPr>
        <w:t>safely</w:t>
      </w:r>
      <w:r w:rsidRPr="125708F6">
        <w:rPr>
          <w:rFonts w:eastAsia="Times New Roman"/>
        </w:rPr>
        <w:t xml:space="preserve"> move during class.  </w:t>
      </w:r>
    </w:p>
    <w:p w14:paraId="507F9D5E" w14:textId="23E1A21E" w:rsidR="00E520F6" w:rsidRPr="00E520F6" w:rsidRDefault="127C2D9D" w:rsidP="00E520F6">
      <w:pPr>
        <w:rPr>
          <w:rFonts w:ascii="Calibri" w:eastAsia="Times New Roman" w:hAnsi="Calibri"/>
        </w:rPr>
      </w:pPr>
      <w:r w:rsidRPr="125708F6">
        <w:rPr>
          <w:rFonts w:eastAsia="Times New Roman"/>
        </w:rPr>
        <w:t xml:space="preserve">Please ensure that your hair, facial hair, nails, body art, and fragrance choices will not pose a patient safety concern or major distraction from your purpose of providing healthcare. The HRS appearance policy has specific guidelines but </w:t>
      </w:r>
      <w:r w:rsidR="7AC610C4" w:rsidRPr="125708F6">
        <w:rPr>
          <w:rFonts w:eastAsia="Times New Roman"/>
        </w:rPr>
        <w:t>follows</w:t>
      </w:r>
      <w:r w:rsidRPr="125708F6">
        <w:rPr>
          <w:rFonts w:eastAsia="Times New Roman"/>
        </w:rPr>
        <w:t xml:space="preserve"> the same appearance guidelines in class </w:t>
      </w:r>
      <w:r w:rsidR="20919F8C" w:rsidRPr="125708F6">
        <w:rPr>
          <w:rFonts w:eastAsia="Times New Roman"/>
        </w:rPr>
        <w:t>and fieldwork</w:t>
      </w:r>
      <w:r w:rsidRPr="125708F6">
        <w:rPr>
          <w:rFonts w:eastAsia="Times New Roman"/>
        </w:rPr>
        <w:t xml:space="preserve">. Be prepared to temporarily remove things, such as </w:t>
      </w:r>
      <w:r w:rsidR="168ECBEB" w:rsidRPr="125708F6">
        <w:rPr>
          <w:rFonts w:eastAsia="Times New Roman"/>
        </w:rPr>
        <w:t>jewelry;</w:t>
      </w:r>
      <w:r w:rsidRPr="125708F6">
        <w:rPr>
          <w:rFonts w:eastAsia="Times New Roman"/>
        </w:rPr>
        <w:t xml:space="preserve"> this could scratch a peer or patient or cause discomfort during a treatment. Additionally, long or artificial fingernails typically limit </w:t>
      </w:r>
      <w:r w:rsidR="7AC610C4" w:rsidRPr="125708F6">
        <w:rPr>
          <w:rFonts w:eastAsia="Times New Roman"/>
        </w:rPr>
        <w:t>efficiency</w:t>
      </w:r>
      <w:r w:rsidRPr="125708F6">
        <w:rPr>
          <w:rFonts w:eastAsia="Times New Roman"/>
        </w:rPr>
        <w:t xml:space="preserve"> during some skills and could harbor bacteria and should be avoided. Hand and personal hygiene are always important to maintain but use discretion when using products with fragrances (lotion, perfume, cologne) as they </w:t>
      </w:r>
      <w:r w:rsidR="7AC610C4" w:rsidRPr="125708F6">
        <w:rPr>
          <w:rFonts w:eastAsia="Times New Roman"/>
        </w:rPr>
        <w:t>could</w:t>
      </w:r>
      <w:r w:rsidRPr="125708F6">
        <w:rPr>
          <w:rFonts w:eastAsia="Times New Roman"/>
        </w:rPr>
        <w:t xml:space="preserve"> trigger allergies.</w:t>
      </w:r>
    </w:p>
    <w:p w14:paraId="12865B70" w14:textId="45446213" w:rsidR="00825C91" w:rsidRPr="00D44071" w:rsidRDefault="3D78319A" w:rsidP="125708F6">
      <w:pPr>
        <w:pStyle w:val="Heading3"/>
        <w:widowControl w:val="0"/>
        <w:autoSpaceDE w:val="0"/>
        <w:autoSpaceDN w:val="0"/>
        <w:spacing w:before="6"/>
      </w:pPr>
      <w:bookmarkStart w:id="133" w:name="_Toc135734039"/>
      <w:r>
        <w:t xml:space="preserve">Clinical </w:t>
      </w:r>
      <w:r w:rsidR="405E80FD">
        <w:t>Fieldwork Expectations</w:t>
      </w:r>
      <w:bookmarkEnd w:id="133"/>
      <w:r>
        <w:t xml:space="preserve"> </w:t>
      </w:r>
    </w:p>
    <w:p w14:paraId="426A13F1" w14:textId="7E44A6FF" w:rsidR="00A8482F" w:rsidRPr="003F04AA" w:rsidRDefault="00825C91" w:rsidP="003F04AA">
      <w:pPr>
        <w:rPr>
          <w:rFonts w:eastAsia="Arial"/>
        </w:rPr>
      </w:pPr>
      <w:bookmarkStart w:id="134" w:name="_bookmark66"/>
      <w:bookmarkEnd w:id="134"/>
      <w:r w:rsidRPr="00D44071">
        <w:rPr>
          <w:rFonts w:eastAsia="Arial"/>
        </w:rPr>
        <w:t>Students must maintain a neat and professional appearance that enables them to always perform their duties efficiently and safely during clinical fieldwork.</w:t>
      </w:r>
      <w:bookmarkStart w:id="135" w:name="_bookmark67"/>
      <w:bookmarkEnd w:id="135"/>
      <w:r w:rsidR="003F04AA">
        <w:rPr>
          <w:rFonts w:eastAsia="Arial"/>
        </w:rPr>
        <w:t xml:space="preserve"> </w:t>
      </w:r>
      <w:r w:rsidR="00A8482F">
        <w:rPr>
          <w:rFonts w:eastAsia="Arial"/>
        </w:rPr>
        <w:t>MAT</w:t>
      </w:r>
      <w:r w:rsidR="00A8482F" w:rsidRPr="00D44071">
        <w:rPr>
          <w:rFonts w:eastAsia="Arial"/>
        </w:rPr>
        <w:t xml:space="preserve"> students are provided with a variety of clinical fieldwork uniform items </w:t>
      </w:r>
      <w:r w:rsidR="00A8482F">
        <w:rPr>
          <w:rFonts w:eastAsia="Arial"/>
        </w:rPr>
        <w:t>at no cost and as a courtesy</w:t>
      </w:r>
      <w:r w:rsidR="00A8482F" w:rsidRPr="00D44071">
        <w:rPr>
          <w:rFonts w:eastAsia="Arial"/>
        </w:rPr>
        <w:t xml:space="preserve"> from the </w:t>
      </w:r>
      <w:r w:rsidR="00A16E6D">
        <w:rPr>
          <w:rFonts w:eastAsia="Arial"/>
        </w:rPr>
        <w:t>D</w:t>
      </w:r>
      <w:r w:rsidR="00A8482F" w:rsidRPr="00D44071">
        <w:rPr>
          <w:rFonts w:eastAsia="Arial"/>
        </w:rPr>
        <w:t>epartment of Athletics. Students should clarify appearance and dress code expectations with their preceptor prior to beginning each clinical fieldwork. Unless otherwise instructed, the on-campus dress code should be followed for off-campus fieldwork sites.</w:t>
      </w:r>
    </w:p>
    <w:p w14:paraId="5E3B96B4" w14:textId="17D652F6" w:rsidR="00825C91" w:rsidRPr="00886BF5" w:rsidRDefault="003F04AA" w:rsidP="00886BF5">
      <w:pPr>
        <w:rPr>
          <w:rFonts w:eastAsia="Arial"/>
        </w:rPr>
      </w:pPr>
      <w:r>
        <w:rPr>
          <w:rFonts w:eastAsia="Arial"/>
        </w:rPr>
        <w:t xml:space="preserve">Specific attire </w:t>
      </w:r>
      <w:r w:rsidR="00E520F6">
        <w:rPr>
          <w:rFonts w:eastAsia="Arial"/>
        </w:rPr>
        <w:t>guidelines</w:t>
      </w:r>
      <w:r>
        <w:rPr>
          <w:rFonts w:eastAsia="Arial"/>
        </w:rPr>
        <w:t xml:space="preserve"> are as follows</w:t>
      </w:r>
      <w:r w:rsidR="00825C91" w:rsidRPr="00D44071">
        <w:rPr>
          <w:rFonts w:eastAsia="Arial"/>
        </w:rPr>
        <w:t>:</w:t>
      </w:r>
    </w:p>
    <w:p w14:paraId="2F115BDF" w14:textId="0D6DD095" w:rsidR="00825C91" w:rsidRPr="00E520F6" w:rsidRDefault="00E520F6" w:rsidP="00E520F6">
      <w:pPr>
        <w:pStyle w:val="ListParagraph"/>
        <w:numPr>
          <w:ilvl w:val="0"/>
          <w:numId w:val="26"/>
        </w:numPr>
        <w:rPr>
          <w:rFonts w:eastAsia="Arial"/>
        </w:rPr>
      </w:pPr>
      <w:r w:rsidRPr="00E520F6">
        <w:rPr>
          <w:rFonts w:eastAsia="Arial"/>
        </w:rPr>
        <w:t>A</w:t>
      </w:r>
      <w:r w:rsidR="00825C91" w:rsidRPr="00E520F6">
        <w:rPr>
          <w:rFonts w:eastAsia="Arial"/>
        </w:rPr>
        <w:t xml:space="preserve"> watch</w:t>
      </w:r>
      <w:r w:rsidR="004F63DC" w:rsidRPr="00E520F6">
        <w:rPr>
          <w:rFonts w:eastAsia="Arial"/>
        </w:rPr>
        <w:t xml:space="preserve"> </w:t>
      </w:r>
      <w:r w:rsidR="00825C91" w:rsidRPr="00E520F6">
        <w:rPr>
          <w:rFonts w:eastAsia="Arial"/>
        </w:rPr>
        <w:t>during field experiences</w:t>
      </w:r>
      <w:r w:rsidRPr="00E520F6">
        <w:rPr>
          <w:rFonts w:eastAsia="Arial"/>
        </w:rPr>
        <w:t xml:space="preserve"> is recommended</w:t>
      </w:r>
      <w:r w:rsidR="00825C91" w:rsidRPr="00E520F6">
        <w:rPr>
          <w:rFonts w:eastAsia="Arial"/>
        </w:rPr>
        <w:t xml:space="preserve"> (so that patient vital signs can be appropriately monitored).</w:t>
      </w:r>
    </w:p>
    <w:p w14:paraId="5DEACA00" w14:textId="64A22059" w:rsidR="00A8482F" w:rsidRPr="00E520F6" w:rsidRDefault="00E520F6" w:rsidP="00E520F6">
      <w:pPr>
        <w:pStyle w:val="ListParagraph"/>
        <w:numPr>
          <w:ilvl w:val="0"/>
          <w:numId w:val="26"/>
        </w:numPr>
        <w:rPr>
          <w:rFonts w:eastAsia="Arial"/>
        </w:rPr>
      </w:pPr>
      <w:r w:rsidRPr="00E520F6">
        <w:rPr>
          <w:rFonts w:eastAsia="Arial"/>
        </w:rPr>
        <w:t>P</w:t>
      </w:r>
      <w:r w:rsidR="00825C91" w:rsidRPr="00E520F6">
        <w:rPr>
          <w:rFonts w:eastAsia="Arial"/>
        </w:rPr>
        <w:t>ants and shorts</w:t>
      </w:r>
      <w:r w:rsidRPr="00E520F6">
        <w:rPr>
          <w:rFonts w:eastAsia="Arial"/>
        </w:rPr>
        <w:t xml:space="preserve"> </w:t>
      </w:r>
      <w:r w:rsidR="00825C91" w:rsidRPr="00E520F6">
        <w:rPr>
          <w:rFonts w:eastAsia="Arial"/>
        </w:rPr>
        <w:t xml:space="preserve">must be </w:t>
      </w:r>
      <w:r w:rsidR="00A8482F" w:rsidRPr="00E520F6">
        <w:rPr>
          <w:rFonts w:eastAsia="Arial"/>
        </w:rPr>
        <w:t xml:space="preserve">chino </w:t>
      </w:r>
      <w:r w:rsidRPr="00E520F6">
        <w:rPr>
          <w:rFonts w:eastAsia="Arial"/>
        </w:rPr>
        <w:t xml:space="preserve">or golf </w:t>
      </w:r>
      <w:r w:rsidR="00A8482F" w:rsidRPr="00E520F6">
        <w:rPr>
          <w:rFonts w:eastAsia="Arial"/>
        </w:rPr>
        <w:t xml:space="preserve">style, </w:t>
      </w:r>
      <w:r w:rsidR="00825C91" w:rsidRPr="00E520F6">
        <w:rPr>
          <w:rFonts w:eastAsia="Arial"/>
        </w:rPr>
        <w:t>professional in appearance</w:t>
      </w:r>
      <w:r w:rsidR="00220705" w:rsidRPr="00E520F6">
        <w:rPr>
          <w:rFonts w:eastAsia="Arial"/>
        </w:rPr>
        <w:t xml:space="preserve"> (relaxed or straight fit)</w:t>
      </w:r>
      <w:r w:rsidR="00A8482F" w:rsidRPr="00E520F6">
        <w:rPr>
          <w:rFonts w:eastAsia="Arial"/>
        </w:rPr>
        <w:t>,</w:t>
      </w:r>
      <w:r w:rsidR="00825C91" w:rsidRPr="00E520F6">
        <w:rPr>
          <w:rFonts w:eastAsia="Arial"/>
        </w:rPr>
        <w:t xml:space="preserve"> and allow for clinically necessary mobility and function. The color must be khaki </w:t>
      </w:r>
      <w:r w:rsidR="00A8482F" w:rsidRPr="00E520F6">
        <w:rPr>
          <w:rFonts w:eastAsia="Arial"/>
        </w:rPr>
        <w:t xml:space="preserve">or black </w:t>
      </w:r>
      <w:r w:rsidR="00825C91" w:rsidRPr="00E520F6">
        <w:rPr>
          <w:rFonts w:eastAsia="Arial"/>
        </w:rPr>
        <w:t xml:space="preserve">6-inch inseam or greater. </w:t>
      </w:r>
    </w:p>
    <w:p w14:paraId="7F3DD343" w14:textId="729BF3CA" w:rsidR="00825C91" w:rsidRPr="00E520F6" w:rsidRDefault="00825C91" w:rsidP="00E520F6">
      <w:pPr>
        <w:pStyle w:val="ListParagraph"/>
        <w:numPr>
          <w:ilvl w:val="0"/>
          <w:numId w:val="26"/>
        </w:numPr>
        <w:rPr>
          <w:rFonts w:eastAsia="Arial"/>
        </w:rPr>
      </w:pPr>
      <w:r w:rsidRPr="00E520F6">
        <w:rPr>
          <w:rFonts w:eastAsia="Arial"/>
        </w:rPr>
        <w:t>Cargo</w:t>
      </w:r>
      <w:r w:rsidR="00E520F6" w:rsidRPr="00E520F6">
        <w:rPr>
          <w:rFonts w:eastAsia="Arial"/>
        </w:rPr>
        <w:t xml:space="preserve"> or jersey</w:t>
      </w:r>
      <w:r w:rsidRPr="00E520F6">
        <w:rPr>
          <w:rFonts w:eastAsia="Arial"/>
        </w:rPr>
        <w:t xml:space="preserve"> shorts are not acceptable for game </w:t>
      </w:r>
      <w:r w:rsidR="00E520F6" w:rsidRPr="00E520F6">
        <w:rPr>
          <w:rFonts w:eastAsia="Arial"/>
        </w:rPr>
        <w:t>days</w:t>
      </w:r>
      <w:r w:rsidRPr="00E520F6">
        <w:rPr>
          <w:rFonts w:eastAsia="Arial"/>
        </w:rPr>
        <w:t xml:space="preserve">. </w:t>
      </w:r>
    </w:p>
    <w:p w14:paraId="7DCC16F6" w14:textId="677E041B" w:rsidR="00220705" w:rsidRPr="00E520F6" w:rsidRDefault="00825C91" w:rsidP="00E520F6">
      <w:pPr>
        <w:pStyle w:val="ListParagraph"/>
        <w:numPr>
          <w:ilvl w:val="0"/>
          <w:numId w:val="26"/>
        </w:numPr>
        <w:rPr>
          <w:rFonts w:eastAsia="Arial"/>
        </w:rPr>
      </w:pPr>
      <w:r w:rsidRPr="00E520F6">
        <w:rPr>
          <w:rFonts w:eastAsia="Arial"/>
        </w:rPr>
        <w:t>Students should wear their OSU-provided footwear</w:t>
      </w:r>
      <w:r w:rsidR="00E520F6" w:rsidRPr="00E520F6">
        <w:rPr>
          <w:rFonts w:eastAsia="Arial"/>
        </w:rPr>
        <w:t xml:space="preserve"> or Nike brand</w:t>
      </w:r>
      <w:r w:rsidRPr="00E520F6">
        <w:rPr>
          <w:rFonts w:eastAsia="Arial"/>
        </w:rPr>
        <w:t xml:space="preserve"> </w:t>
      </w:r>
      <w:r w:rsidR="00E520F6" w:rsidRPr="00E520F6">
        <w:rPr>
          <w:rFonts w:eastAsia="Arial"/>
        </w:rPr>
        <w:t>in OSU appropriate colors</w:t>
      </w:r>
      <w:r w:rsidRPr="00E520F6">
        <w:rPr>
          <w:rFonts w:eastAsia="Arial"/>
        </w:rPr>
        <w:t xml:space="preserve">. To be consistent with OSU’s shoe contract, shoes from competing brands should not be worn on the sidelines during OSU games. </w:t>
      </w:r>
    </w:p>
    <w:p w14:paraId="29209128" w14:textId="3A205BFC" w:rsidR="00220705" w:rsidRPr="00E520F6" w:rsidRDefault="00220705" w:rsidP="00E520F6">
      <w:pPr>
        <w:pStyle w:val="ListParagraph"/>
        <w:numPr>
          <w:ilvl w:val="0"/>
          <w:numId w:val="26"/>
        </w:numPr>
        <w:rPr>
          <w:rFonts w:eastAsia="Arial"/>
        </w:rPr>
      </w:pPr>
      <w:r w:rsidRPr="00E520F6">
        <w:rPr>
          <w:rFonts w:eastAsia="Arial"/>
        </w:rPr>
        <w:t>When non-athletic shoes are required for fieldwork, the shoes must not have open toes, must fit securely, and must permit mobility and sufficient traction for patient care, transfers, and transport. Heels may not exceed 3 inches.</w:t>
      </w:r>
    </w:p>
    <w:p w14:paraId="716589BC" w14:textId="4F0B149F" w:rsidR="00825C91" w:rsidRPr="00E520F6" w:rsidRDefault="00825C91" w:rsidP="00E520F6">
      <w:pPr>
        <w:pStyle w:val="ListParagraph"/>
        <w:numPr>
          <w:ilvl w:val="0"/>
          <w:numId w:val="26"/>
        </w:numPr>
        <w:rPr>
          <w:rFonts w:eastAsia="Arial"/>
        </w:rPr>
      </w:pPr>
      <w:r w:rsidRPr="00E520F6">
        <w:rPr>
          <w:rFonts w:eastAsia="Arial"/>
        </w:rPr>
        <w:lastRenderedPageBreak/>
        <w:t xml:space="preserve">Some fieldwork sites or situations (games and travel) may require more </w:t>
      </w:r>
      <w:r w:rsidR="00E520F6" w:rsidRPr="00E520F6">
        <w:rPr>
          <w:rFonts w:eastAsia="Times New Roman"/>
        </w:rPr>
        <w:t>business casual or business professional attire.</w:t>
      </w:r>
      <w:r w:rsidR="00E520F6" w:rsidRPr="00E520F6">
        <w:rPr>
          <w:rFonts w:eastAsia="Arial"/>
        </w:rPr>
        <w:t xml:space="preserve"> </w:t>
      </w:r>
      <w:r w:rsidRPr="00E520F6">
        <w:rPr>
          <w:rFonts w:eastAsia="Arial"/>
        </w:rPr>
        <w:t>Clarify expectations with your preceptor ahead of time.</w:t>
      </w:r>
    </w:p>
    <w:p w14:paraId="4B8BCC78" w14:textId="7722F9FD" w:rsidR="00825C91" w:rsidRPr="00E520F6" w:rsidRDefault="00825C91" w:rsidP="00E520F6">
      <w:pPr>
        <w:pStyle w:val="ListParagraph"/>
        <w:numPr>
          <w:ilvl w:val="0"/>
          <w:numId w:val="26"/>
        </w:numPr>
        <w:rPr>
          <w:rFonts w:eastAsia="Arial"/>
        </w:rPr>
      </w:pPr>
      <w:r w:rsidRPr="00E520F6">
        <w:rPr>
          <w:rFonts w:eastAsia="Arial"/>
        </w:rPr>
        <w:t>OSU Medical Center Identification badges are to be worn above the waist with the name and photo visible during patient care.</w:t>
      </w:r>
    </w:p>
    <w:p w14:paraId="4D300597" w14:textId="66627193" w:rsidR="00825C91" w:rsidRPr="00E520F6" w:rsidRDefault="00825C91" w:rsidP="00E520F6">
      <w:pPr>
        <w:pStyle w:val="ListParagraph"/>
        <w:numPr>
          <w:ilvl w:val="0"/>
          <w:numId w:val="26"/>
        </w:numPr>
        <w:rPr>
          <w:rFonts w:eastAsia="Arial"/>
        </w:rPr>
      </w:pPr>
      <w:r w:rsidRPr="00E520F6">
        <w:rPr>
          <w:rFonts w:eastAsia="Arial"/>
        </w:rPr>
        <w:t xml:space="preserve">The </w:t>
      </w:r>
      <w:r w:rsidR="00220705" w:rsidRPr="00E520F6">
        <w:rPr>
          <w:rFonts w:eastAsia="Arial"/>
        </w:rPr>
        <w:t>MAT</w:t>
      </w:r>
      <w:r w:rsidRPr="00E520F6">
        <w:rPr>
          <w:rFonts w:eastAsia="Arial"/>
        </w:rPr>
        <w:t xml:space="preserve"> program reserves the right to make accommodations or revisions to these requirements as necessary.</w:t>
      </w:r>
    </w:p>
    <w:p w14:paraId="0286549E" w14:textId="53EA7D5C" w:rsidR="00825C91" w:rsidRPr="00D44071" w:rsidRDefault="00825C91" w:rsidP="00D44071">
      <w:pPr>
        <w:pStyle w:val="Heading2"/>
      </w:pPr>
      <w:bookmarkStart w:id="136" w:name="_bookmark68"/>
      <w:bookmarkStart w:id="137" w:name="_Toc117502379"/>
      <w:bookmarkStart w:id="138" w:name="_Toc135734040"/>
      <w:bookmarkEnd w:id="136"/>
      <w:r w:rsidRPr="00D44071">
        <w:t xml:space="preserve">Behavioral </w:t>
      </w:r>
      <w:bookmarkEnd w:id="137"/>
      <w:r w:rsidR="00FF0FF1">
        <w:t>Expectations</w:t>
      </w:r>
      <w:bookmarkEnd w:id="138"/>
    </w:p>
    <w:p w14:paraId="50C3DD86" w14:textId="76482B90" w:rsidR="00886BF5" w:rsidRPr="00886BF5" w:rsidRDefault="4BBB25DF" w:rsidP="50185749">
      <w:pPr>
        <w:rPr>
          <w:rFonts w:eastAsia="Arial"/>
        </w:rPr>
      </w:pPr>
      <w:bookmarkStart w:id="139" w:name="_bookmark69"/>
      <w:bookmarkEnd w:id="139"/>
      <w:r w:rsidRPr="125708F6">
        <w:rPr>
          <w:rFonts w:eastAsia="Arial"/>
        </w:rPr>
        <w:t>S</w:t>
      </w:r>
      <w:r w:rsidR="45E9B16C" w:rsidRPr="125708F6">
        <w:rPr>
          <w:rFonts w:eastAsia="Arial"/>
        </w:rPr>
        <w:t xml:space="preserve">tudents are expected to adhere to all </w:t>
      </w:r>
      <w:r w:rsidR="15327C0E" w:rsidRPr="125708F6">
        <w:rPr>
          <w:rFonts w:eastAsia="Arial"/>
        </w:rPr>
        <w:t>HRS</w:t>
      </w:r>
      <w:r w:rsidR="45E9B16C" w:rsidRPr="125708F6">
        <w:rPr>
          <w:rFonts w:eastAsia="Arial"/>
        </w:rPr>
        <w:t xml:space="preserve"> Student Handbook </w:t>
      </w:r>
      <w:r w:rsidR="43650902" w:rsidRPr="125708F6">
        <w:rPr>
          <w:rFonts w:eastAsia="Arial"/>
        </w:rPr>
        <w:t>P</w:t>
      </w:r>
      <w:r w:rsidR="45E9B16C" w:rsidRPr="125708F6">
        <w:rPr>
          <w:rFonts w:eastAsia="Arial"/>
        </w:rPr>
        <w:t xml:space="preserve">olicies, many of which specifically describe personal conduct (Policy 5, 11, Honor Code), confidentiality (Policy 13), social networking (Policy 6), communication, and other behaviors essential to success in the </w:t>
      </w:r>
      <w:r w:rsidRPr="125708F6">
        <w:rPr>
          <w:rFonts w:eastAsia="Arial"/>
        </w:rPr>
        <w:t>AT</w:t>
      </w:r>
      <w:r w:rsidR="45E9B16C" w:rsidRPr="125708F6">
        <w:rPr>
          <w:rFonts w:eastAsia="Arial"/>
        </w:rPr>
        <w:t xml:space="preserve"> program.</w:t>
      </w:r>
      <w:r w:rsidRPr="125708F6">
        <w:rPr>
          <w:rFonts w:eastAsia="Arial"/>
        </w:rPr>
        <w:t xml:space="preserve"> The AT program </w:t>
      </w:r>
      <w:r w:rsidR="76B560B8" w:rsidRPr="125708F6">
        <w:rPr>
          <w:rFonts w:eastAsia="Arial"/>
        </w:rPr>
        <w:t>will primarily</w:t>
      </w:r>
      <w:r w:rsidRPr="125708F6">
        <w:rPr>
          <w:rFonts w:eastAsia="Arial"/>
        </w:rPr>
        <w:t xml:space="preserve"> use</w:t>
      </w:r>
      <w:r w:rsidR="109CFC38" w:rsidRPr="125708F6">
        <w:rPr>
          <w:rFonts w:eastAsia="Arial"/>
        </w:rPr>
        <w:t xml:space="preserve"> the</w:t>
      </w:r>
      <w:r w:rsidRPr="125708F6">
        <w:rPr>
          <w:rFonts w:eastAsia="Arial"/>
        </w:rPr>
        <w:t xml:space="preserve"> students’ university assigned email address (</w:t>
      </w:r>
      <w:hyperlink r:id="rId31" w:anchor="@osu.edu">
        <w:r w:rsidRPr="125708F6">
          <w:rPr>
            <w:rStyle w:val="Hyperlink"/>
            <w:rFonts w:eastAsia="Arial"/>
          </w:rPr>
          <w:t>name.#@osu.edu</w:t>
        </w:r>
      </w:hyperlink>
      <w:r w:rsidRPr="125708F6">
        <w:rPr>
          <w:rFonts w:eastAsia="Arial"/>
        </w:rPr>
        <w:t xml:space="preserve"> ) for email communication. </w:t>
      </w:r>
      <w:r w:rsidR="34EB0961" w:rsidRPr="125708F6">
        <w:rPr>
          <w:rFonts w:eastAsia="Arial"/>
        </w:rPr>
        <w:t xml:space="preserve">Activating your OSUMC email and knowing your OSUMC username may be required at times throughout the program. </w:t>
      </w:r>
      <w:r w:rsidRPr="125708F6">
        <w:rPr>
          <w:rFonts w:eastAsia="Arial"/>
        </w:rPr>
        <w:t xml:space="preserve">Use appropriate professional email etiquette (include a salutation / greeting, do not use the first name of faculty unless they have asked you to call them by their first name. As we communicate via phone often, ensure you have an appropriate voicemail greeting or recorded name for effective follow up. </w:t>
      </w:r>
    </w:p>
    <w:p w14:paraId="5450A1D6" w14:textId="1DD32AD2" w:rsidR="008367EE" w:rsidRDefault="00886BF5" w:rsidP="00886BF5">
      <w:pPr>
        <w:rPr>
          <w:rFonts w:eastAsia="Arial" w:cstheme="minorHAnsi"/>
        </w:rPr>
      </w:pPr>
      <w:r w:rsidRPr="00886BF5">
        <w:rPr>
          <w:rFonts w:eastAsia="Arial" w:cstheme="minorHAnsi"/>
        </w:rPr>
        <w:t>Patient confidentiality and establishing professional boundaries are vital in all healthcare fields; however Athletic Training has specific challenges in this area because of our unique facilities, some patients’ celebrity status and the constant presence of the press. Follow FERPA, HIPAA and clinical site privacy rules (</w:t>
      </w:r>
      <w:r w:rsidR="00EB7E05">
        <w:rPr>
          <w:rFonts w:eastAsia="Arial" w:cstheme="minorHAnsi"/>
        </w:rPr>
        <w:t>HRS</w:t>
      </w:r>
      <w:r w:rsidRPr="00886BF5">
        <w:rPr>
          <w:rFonts w:eastAsia="Arial" w:cstheme="minorHAnsi"/>
        </w:rPr>
        <w:t xml:space="preserve"> Student Handbook Policy 8 &amp; 13).</w:t>
      </w:r>
      <w:r>
        <w:rPr>
          <w:rFonts w:eastAsia="Arial" w:cstheme="minorHAnsi"/>
        </w:rPr>
        <w:t xml:space="preserve"> </w:t>
      </w:r>
      <w:r w:rsidRPr="00886BF5">
        <w:rPr>
          <w:rFonts w:eastAsia="Arial" w:cstheme="minorHAnsi"/>
        </w:rPr>
        <w:t xml:space="preserve">In dealing with the public or press, 1) always be polite, 2) inform them that you are a student and are legally prohibited from releasing any medical information, 3) always refer them to your preceptor without providing ANY patient / athlete information, and 4) remember that nothing you say to the press is ever “off the record.” </w:t>
      </w:r>
    </w:p>
    <w:p w14:paraId="08D6FE90" w14:textId="47C70CA2" w:rsidR="00886BF5" w:rsidRPr="00886BF5" w:rsidRDefault="4BBB25DF" w:rsidP="125708F6">
      <w:pPr>
        <w:rPr>
          <w:rFonts w:eastAsia="Arial"/>
        </w:rPr>
      </w:pPr>
      <w:r w:rsidRPr="125708F6">
        <w:rPr>
          <w:rFonts w:eastAsia="Arial"/>
        </w:rPr>
        <w:t xml:space="preserve">Regarding social media, please follow </w:t>
      </w:r>
      <w:r w:rsidR="15327C0E" w:rsidRPr="125708F6">
        <w:rPr>
          <w:rFonts w:eastAsia="Arial"/>
        </w:rPr>
        <w:t>HRS</w:t>
      </w:r>
      <w:r w:rsidRPr="125708F6">
        <w:rPr>
          <w:rFonts w:eastAsia="Arial"/>
        </w:rPr>
        <w:t xml:space="preserve"> Student Handbook Policy 6 and avoid interacting with patients in person or online outside of clinical fieldwork to ensure you maintain a professional boundary. </w:t>
      </w:r>
      <w:r w:rsidR="6B92E802" w:rsidRPr="125708F6">
        <w:rPr>
          <w:rFonts w:eastAsia="Arial"/>
        </w:rPr>
        <w:t xml:space="preserve">The student-athletes of The Ohio State University and any of our affiliated clinical fieldwork sites are our PATIENTS. Personal relationships with patients beyond the patient-provider relationship place students in a conflict-of-interest situation. Likewise, personal relationships (romantic, dating, sexual, or significant social </w:t>
      </w:r>
      <w:r w:rsidR="69CDE239" w:rsidRPr="125708F6">
        <w:rPr>
          <w:rFonts w:eastAsia="Arial"/>
        </w:rPr>
        <w:t>relationships</w:t>
      </w:r>
      <w:r w:rsidR="6B92E802" w:rsidRPr="125708F6">
        <w:rPr>
          <w:rFonts w:eastAsia="Arial"/>
        </w:rPr>
        <w:t xml:space="preserve">) rapidly become barriers to providing care. Engaging in personal relationships </w:t>
      </w:r>
      <w:r w:rsidR="7AC610C4" w:rsidRPr="125708F6">
        <w:rPr>
          <w:rFonts w:eastAsia="Arial"/>
        </w:rPr>
        <w:t>is</w:t>
      </w:r>
      <w:r w:rsidR="6B92E802" w:rsidRPr="125708F6">
        <w:rPr>
          <w:rFonts w:eastAsia="Arial"/>
        </w:rPr>
        <w:t xml:space="preserve"> prohibited because it is unethical, violation of state practice act to have a relationship with </w:t>
      </w:r>
      <w:r w:rsidR="4712DDD7" w:rsidRPr="125708F6">
        <w:rPr>
          <w:rFonts w:eastAsia="Arial"/>
        </w:rPr>
        <w:t>patients and</w:t>
      </w:r>
      <w:r w:rsidR="6B92E802" w:rsidRPr="125708F6">
        <w:rPr>
          <w:rFonts w:eastAsia="Arial"/>
        </w:rPr>
        <w:t xml:space="preserve"> diminishes one’s ability to make objective decisions in care</w:t>
      </w:r>
      <w:r w:rsidR="6B92E802" w:rsidRPr="125708F6">
        <w:rPr>
          <w:rFonts w:ascii="Arial" w:eastAsia="Arial" w:hAnsi="Arial" w:cs="Arial"/>
          <w:sz w:val="20"/>
          <w:szCs w:val="20"/>
        </w:rPr>
        <w:t>.</w:t>
      </w:r>
      <w:r w:rsidR="6B92E802">
        <w:t xml:space="preserve"> </w:t>
      </w:r>
    </w:p>
    <w:p w14:paraId="649A0DCD" w14:textId="59411A85" w:rsidR="00825C91" w:rsidRPr="00D44071" w:rsidRDefault="4BBB25DF" w:rsidP="008C48D0">
      <w:pPr>
        <w:pStyle w:val="Heading3"/>
      </w:pPr>
      <w:bookmarkStart w:id="140" w:name="_Toc135734041"/>
      <w:r>
        <w:t xml:space="preserve">Clinical </w:t>
      </w:r>
      <w:r w:rsidR="2D58153F">
        <w:t>Communication</w:t>
      </w:r>
      <w:r w:rsidR="45E9B16C">
        <w:t xml:space="preserve"> </w:t>
      </w:r>
      <w:r>
        <w:t>Expectations</w:t>
      </w:r>
      <w:bookmarkEnd w:id="140"/>
    </w:p>
    <w:p w14:paraId="065EB434" w14:textId="5ED1B719" w:rsidR="00825C91" w:rsidRPr="00886BF5" w:rsidRDefault="00825C91" w:rsidP="00886BF5">
      <w:pPr>
        <w:pStyle w:val="ListParagraph"/>
        <w:numPr>
          <w:ilvl w:val="0"/>
          <w:numId w:val="27"/>
        </w:numPr>
        <w:rPr>
          <w:rFonts w:eastAsia="Arial"/>
        </w:rPr>
      </w:pPr>
      <w:bookmarkStart w:id="141" w:name="_bookmark70"/>
      <w:bookmarkEnd w:id="141"/>
      <w:r w:rsidRPr="00886BF5">
        <w:rPr>
          <w:rFonts w:eastAsia="Arial"/>
        </w:rPr>
        <w:t>Vocabulary should be appropriate to the audience and setting</w:t>
      </w:r>
      <w:r w:rsidR="00883227">
        <w:rPr>
          <w:rFonts w:eastAsia="Arial"/>
        </w:rPr>
        <w:t xml:space="preserve"> with consideration to health literacy and </w:t>
      </w:r>
      <w:r w:rsidR="00143022">
        <w:rPr>
          <w:rFonts w:eastAsia="Arial"/>
        </w:rPr>
        <w:t>healthcare role and responsibility</w:t>
      </w:r>
      <w:r w:rsidR="00A06B12">
        <w:rPr>
          <w:rFonts w:eastAsia="Arial"/>
        </w:rPr>
        <w:t>.</w:t>
      </w:r>
      <w:r w:rsidRPr="00886BF5">
        <w:rPr>
          <w:rFonts w:eastAsia="Arial"/>
        </w:rPr>
        <w:t xml:space="preserve"> </w:t>
      </w:r>
    </w:p>
    <w:p w14:paraId="637C8BE1" w14:textId="697A5661" w:rsidR="00886BF5" w:rsidRPr="00886BF5" w:rsidRDefault="00886BF5" w:rsidP="00886BF5">
      <w:pPr>
        <w:pStyle w:val="ListParagraph"/>
        <w:numPr>
          <w:ilvl w:val="0"/>
          <w:numId w:val="27"/>
        </w:numPr>
        <w:rPr>
          <w:rFonts w:eastAsia="Arial"/>
        </w:rPr>
      </w:pPr>
      <w:r w:rsidRPr="00886BF5">
        <w:rPr>
          <w:rFonts w:eastAsia="Arial"/>
        </w:rPr>
        <w:t xml:space="preserve">Greet people who enter the athletic training facility as you are a representative of the site during clinical fieldwork (person could be a patient, parent/family, administrator, </w:t>
      </w:r>
      <w:r w:rsidR="000A4F74" w:rsidRPr="00886BF5">
        <w:rPr>
          <w:rFonts w:eastAsia="Arial"/>
        </w:rPr>
        <w:t>etc.</w:t>
      </w:r>
      <w:r w:rsidRPr="00886BF5">
        <w:rPr>
          <w:rFonts w:eastAsia="Arial"/>
        </w:rPr>
        <w:t>)</w:t>
      </w:r>
      <w:r w:rsidR="00A06B12">
        <w:rPr>
          <w:rFonts w:eastAsia="Arial"/>
        </w:rPr>
        <w:t>.</w:t>
      </w:r>
    </w:p>
    <w:p w14:paraId="5F5D02E8" w14:textId="5A4002D6" w:rsidR="00886BF5" w:rsidRPr="00886BF5" w:rsidRDefault="00886BF5" w:rsidP="00886BF5">
      <w:pPr>
        <w:pStyle w:val="ListParagraph"/>
        <w:numPr>
          <w:ilvl w:val="0"/>
          <w:numId w:val="27"/>
        </w:numPr>
        <w:rPr>
          <w:rFonts w:eastAsia="Arial"/>
        </w:rPr>
      </w:pPr>
      <w:r w:rsidRPr="00886BF5">
        <w:rPr>
          <w:rFonts w:eastAsia="Arial"/>
        </w:rPr>
        <w:t>Even in relaxed athletic environments vulgar language, slang/text message abbreviations are inappropriate.</w:t>
      </w:r>
    </w:p>
    <w:p w14:paraId="343DB949" w14:textId="23770941" w:rsidR="00825C91" w:rsidRPr="00886BF5" w:rsidRDefault="00CA3AA6" w:rsidP="00886BF5">
      <w:pPr>
        <w:pStyle w:val="ListParagraph"/>
        <w:numPr>
          <w:ilvl w:val="0"/>
          <w:numId w:val="27"/>
        </w:numPr>
        <w:rPr>
          <w:rFonts w:eastAsia="Arial"/>
        </w:rPr>
      </w:pPr>
      <w:r>
        <w:rPr>
          <w:rFonts w:eastAsia="Arial"/>
        </w:rPr>
        <w:t>Signing documentation</w:t>
      </w:r>
      <w:r w:rsidR="00825C91" w:rsidRPr="00886BF5">
        <w:rPr>
          <w:rFonts w:eastAsia="Arial"/>
        </w:rPr>
        <w:t xml:space="preserve">: When students sign </w:t>
      </w:r>
      <w:r w:rsidR="00886BF5" w:rsidRPr="00886BF5">
        <w:rPr>
          <w:rFonts w:eastAsia="Arial"/>
        </w:rPr>
        <w:t>patient</w:t>
      </w:r>
      <w:r w:rsidR="00825C91" w:rsidRPr="00886BF5">
        <w:rPr>
          <w:rFonts w:eastAsia="Arial"/>
        </w:rPr>
        <w:t xml:space="preserve"> documentation, they are required by law to use a designation that identifies them as an Athletic Training Student (e.g. “ATS”) so that no one will misunderstand them to be a licensed and credentialed person.</w:t>
      </w:r>
    </w:p>
    <w:p w14:paraId="01000DA0" w14:textId="7A54B259" w:rsidR="00825C91" w:rsidRPr="00886BF5" w:rsidRDefault="45E9B16C" w:rsidP="00886BF5">
      <w:pPr>
        <w:pStyle w:val="ListParagraph"/>
        <w:numPr>
          <w:ilvl w:val="0"/>
          <w:numId w:val="27"/>
        </w:numPr>
        <w:rPr>
          <w:rFonts w:eastAsia="Arial"/>
        </w:rPr>
      </w:pPr>
      <w:r w:rsidRPr="125708F6">
        <w:rPr>
          <w:rFonts w:eastAsia="Arial"/>
        </w:rPr>
        <w:t>E</w:t>
      </w:r>
      <w:r w:rsidR="024AD3EC" w:rsidRPr="125708F6">
        <w:rPr>
          <w:rFonts w:eastAsia="Arial"/>
        </w:rPr>
        <w:t>mail</w:t>
      </w:r>
      <w:r w:rsidRPr="125708F6">
        <w:rPr>
          <w:rFonts w:eastAsia="Arial"/>
        </w:rPr>
        <w:t xml:space="preserve">: </w:t>
      </w:r>
      <w:r w:rsidR="4BBB25DF" w:rsidRPr="125708F6">
        <w:rPr>
          <w:rFonts w:eastAsia="Arial"/>
        </w:rPr>
        <w:t>Include a signature that identifies the sender as an Ohio State University Athletic Training Student</w:t>
      </w:r>
    </w:p>
    <w:p w14:paraId="1EC9A4BF" w14:textId="261E44F9" w:rsidR="00825C91" w:rsidRPr="00886BF5" w:rsidRDefault="00825C91" w:rsidP="00886BF5">
      <w:pPr>
        <w:pStyle w:val="ListParagraph"/>
        <w:numPr>
          <w:ilvl w:val="0"/>
          <w:numId w:val="27"/>
        </w:numPr>
        <w:rPr>
          <w:rFonts w:eastAsia="Arial"/>
        </w:rPr>
      </w:pPr>
      <w:r w:rsidRPr="00886BF5">
        <w:rPr>
          <w:rFonts w:eastAsia="Arial"/>
        </w:rPr>
        <w:lastRenderedPageBreak/>
        <w:t xml:space="preserve">Other than their preceptors, supervising physicians, and others at the preceptor’s discretion, students shall not discuss confidential patient information with anyone (including the press, fans, professional scouts, roommates, parents, </w:t>
      </w:r>
      <w:r w:rsidR="00C86F8A">
        <w:rPr>
          <w:rFonts w:eastAsia="Arial"/>
        </w:rPr>
        <w:t>spouse</w:t>
      </w:r>
      <w:r w:rsidR="00C86F8A" w:rsidRPr="00886BF5">
        <w:rPr>
          <w:rFonts w:eastAsia="Arial"/>
        </w:rPr>
        <w:t xml:space="preserve"> </w:t>
      </w:r>
      <w:r w:rsidRPr="00886BF5">
        <w:rPr>
          <w:rFonts w:eastAsia="Arial"/>
        </w:rPr>
        <w:t xml:space="preserve">/ </w:t>
      </w:r>
      <w:r w:rsidR="00C86F8A">
        <w:rPr>
          <w:rFonts w:eastAsia="Arial"/>
        </w:rPr>
        <w:t>partner</w:t>
      </w:r>
      <w:r w:rsidRPr="00886BF5">
        <w:rPr>
          <w:rFonts w:eastAsia="Arial"/>
        </w:rPr>
        <w:t>, other students, faculty, etc.).</w:t>
      </w:r>
    </w:p>
    <w:p w14:paraId="55E49AE7" w14:textId="2BEDE74B" w:rsidR="45E9B16C" w:rsidRDefault="45E9B16C" w:rsidP="125708F6">
      <w:pPr>
        <w:pStyle w:val="ListParagraph"/>
        <w:numPr>
          <w:ilvl w:val="0"/>
          <w:numId w:val="27"/>
        </w:numPr>
        <w:rPr>
          <w:rFonts w:eastAsia="Arial"/>
        </w:rPr>
      </w:pPr>
      <w:r w:rsidRPr="125708F6">
        <w:rPr>
          <w:rFonts w:eastAsia="Arial"/>
        </w:rPr>
        <w:t xml:space="preserve">Never take or share photographs, videos, or recordings of patients in clinical settings. </w:t>
      </w:r>
    </w:p>
    <w:p w14:paraId="17A5A7FD" w14:textId="77777777" w:rsidR="00825C91" w:rsidRPr="00D44071" w:rsidRDefault="00825C91" w:rsidP="00886BF5">
      <w:pPr>
        <w:pStyle w:val="Heading3"/>
      </w:pPr>
      <w:bookmarkStart w:id="142" w:name="_bookmark71"/>
      <w:bookmarkStart w:id="143" w:name="_Toc135734042"/>
      <w:bookmarkEnd w:id="142"/>
      <w:r w:rsidRPr="00D44071">
        <w:t>NCAA Compliance and Academic Assistance to Student-Athlete Patients</w:t>
      </w:r>
      <w:bookmarkEnd w:id="143"/>
    </w:p>
    <w:p w14:paraId="43BD37A7" w14:textId="46DAFFF9" w:rsidR="00722764" w:rsidRDefault="00825C91" w:rsidP="00886BF5">
      <w:pPr>
        <w:rPr>
          <w:rFonts w:eastAsia="Arial"/>
        </w:rPr>
      </w:pPr>
      <w:r w:rsidRPr="00D44071">
        <w:rPr>
          <w:rFonts w:eastAsia="Arial"/>
        </w:rPr>
        <w:t xml:space="preserve">Athletic trainers, including athletic training students, are considered institutional staff members for Ohio State’s NCAA compliance purposes. As such, athletic training students are required to abide by NCAA, Big Ten Conference, and institutional rules in the same manner as all other institutional staff members. </w:t>
      </w:r>
      <w:r w:rsidR="004928CF" w:rsidRPr="004928CF">
        <w:rPr>
          <w:rFonts w:eastAsia="Arial"/>
        </w:rPr>
        <w:t xml:space="preserve">NCAA rules ban participation in sports betting activities and prohibit providing information to individuals involved in or associated with any type of sports betting activities concerning intercollegiate, amateur or professional athletics competition. In other words, if you are a student-athlete, coach or athletics staff member, regardless of sport or division, you are not allowed to bet or provide any useful information that can influence a bet in any sport the NCAA sponsors at any level. </w:t>
      </w:r>
      <w:hyperlink r:id="rId32" w:tgtFrame="_blank" w:tooltip="https://www.ncaa.org/sports/2016/4/29/sports-wagering.aspx" w:history="1">
        <w:r w:rsidR="004928CF" w:rsidRPr="004928CF">
          <w:rPr>
            <w:rStyle w:val="Hyperlink"/>
            <w:rFonts w:eastAsia="Arial"/>
          </w:rPr>
          <w:t>Sports Betting - NCAA.org</w:t>
        </w:r>
      </w:hyperlink>
    </w:p>
    <w:p w14:paraId="492A4517" w14:textId="3FCD5831" w:rsidR="00825C91" w:rsidRPr="00D44071" w:rsidRDefault="45E9B16C" w:rsidP="00886BF5">
      <w:pPr>
        <w:rPr>
          <w:rFonts w:eastAsia="Arial"/>
        </w:rPr>
      </w:pPr>
      <w:r w:rsidRPr="125708F6">
        <w:rPr>
          <w:rFonts w:eastAsia="Arial"/>
        </w:rPr>
        <w:t>Preserving academic integrity is central to the mission of Ohio State and the NCAA. Any activity that compromises the academic integrity of the university or undermines the educational process is classified as academic fraud. Any student-athlete or institutional staff member found to have engaged, or attempted to engage, in any act characterized as academic fraud will not only be subject to disciplinary action by Ohio State, but NCAA sanctions, as well. Academic fraud includes, but is not limited to:</w:t>
      </w:r>
    </w:p>
    <w:p w14:paraId="7C3B4669" w14:textId="77777777" w:rsidR="00825C91" w:rsidRPr="00886BF5" w:rsidRDefault="00825C91" w:rsidP="00886BF5">
      <w:pPr>
        <w:pStyle w:val="ListParagraph"/>
        <w:numPr>
          <w:ilvl w:val="0"/>
          <w:numId w:val="28"/>
        </w:numPr>
        <w:rPr>
          <w:rFonts w:eastAsia="Arial"/>
        </w:rPr>
      </w:pPr>
      <w:r w:rsidRPr="00886BF5">
        <w:rPr>
          <w:rFonts w:eastAsia="Arial"/>
        </w:rPr>
        <w:t>Typing, editing, or reconstructing a paper or assignment on behalf of a student-</w:t>
      </w:r>
      <w:proofErr w:type="gramStart"/>
      <w:r w:rsidRPr="00886BF5">
        <w:rPr>
          <w:rFonts w:eastAsia="Arial"/>
        </w:rPr>
        <w:t>athlete;</w:t>
      </w:r>
      <w:proofErr w:type="gramEnd"/>
    </w:p>
    <w:p w14:paraId="090934B1" w14:textId="77777777" w:rsidR="00825C91" w:rsidRPr="00886BF5" w:rsidRDefault="00825C91" w:rsidP="00886BF5">
      <w:pPr>
        <w:pStyle w:val="ListParagraph"/>
        <w:numPr>
          <w:ilvl w:val="0"/>
          <w:numId w:val="28"/>
        </w:numPr>
        <w:rPr>
          <w:rFonts w:eastAsia="Arial"/>
        </w:rPr>
      </w:pPr>
      <w:r w:rsidRPr="00886BF5">
        <w:rPr>
          <w:rFonts w:eastAsia="Arial"/>
        </w:rPr>
        <w:t>Researching, taking notes, or purchasing academic materials for a student-athlete; or</w:t>
      </w:r>
    </w:p>
    <w:p w14:paraId="4137183B" w14:textId="77777777" w:rsidR="00825C91" w:rsidRPr="00886BF5" w:rsidRDefault="00825C91" w:rsidP="00886BF5">
      <w:pPr>
        <w:pStyle w:val="ListParagraph"/>
        <w:numPr>
          <w:ilvl w:val="0"/>
          <w:numId w:val="28"/>
        </w:numPr>
        <w:rPr>
          <w:rFonts w:eastAsia="Arial"/>
        </w:rPr>
      </w:pPr>
      <w:r w:rsidRPr="00886BF5">
        <w:rPr>
          <w:rFonts w:eastAsia="Arial"/>
        </w:rPr>
        <w:t>Taking an exam or quiz for a student-athlete or knowingly permitting another person to take an exam or quiz on a student-athlete’s behalf.</w:t>
      </w:r>
    </w:p>
    <w:p w14:paraId="79A97688" w14:textId="77777777" w:rsidR="00825C91" w:rsidRPr="00D44071" w:rsidRDefault="00825C91" w:rsidP="00886BF5">
      <w:pPr>
        <w:rPr>
          <w:rFonts w:eastAsia="Arial"/>
        </w:rPr>
      </w:pPr>
      <w:r w:rsidRPr="00D44071">
        <w:rPr>
          <w:rFonts w:eastAsia="Arial"/>
        </w:rPr>
        <w:t>As a best practice, institutional staff members, including athletic training students, are not permitted to allow student-athletes to use their laptops and should never ask a student-athlete for their username or password. Student athletes seeking academic assistance should be referred to the Student Athlete Support Services Office (SASSO).</w:t>
      </w:r>
    </w:p>
    <w:p w14:paraId="5B5227F9" w14:textId="717FD3BD" w:rsidR="00BE2424" w:rsidRDefault="00BE2424" w:rsidP="00BE2424">
      <w:pPr>
        <w:pStyle w:val="Heading2"/>
      </w:pPr>
      <w:bookmarkStart w:id="144" w:name="_bookmark72"/>
      <w:bookmarkStart w:id="145" w:name="_bookmark75"/>
      <w:bookmarkStart w:id="146" w:name="_Credentialing"/>
      <w:bookmarkStart w:id="147" w:name="_Toc135734043"/>
      <w:bookmarkStart w:id="148" w:name="_Toc117502381"/>
      <w:bookmarkEnd w:id="144"/>
      <w:bookmarkEnd w:id="145"/>
      <w:bookmarkEnd w:id="146"/>
      <w:r>
        <w:t>Credentialing</w:t>
      </w:r>
      <w:bookmarkEnd w:id="147"/>
    </w:p>
    <w:p w14:paraId="4FEAE1F6" w14:textId="1CF63790" w:rsidR="00BE2424" w:rsidRPr="00BE2424" w:rsidRDefault="00BE2424" w:rsidP="00BE2424">
      <w:pPr>
        <w:pStyle w:val="Heading3"/>
      </w:pPr>
      <w:bookmarkStart w:id="149" w:name="_Toc135734044"/>
      <w:r>
        <w:t>Certification</w:t>
      </w:r>
      <w:bookmarkEnd w:id="149"/>
    </w:p>
    <w:p w14:paraId="5CFA1B79" w14:textId="7A212D74" w:rsidR="00BE2424" w:rsidRDefault="5B18A7D4" w:rsidP="00BE2424">
      <w:r>
        <w:t xml:space="preserve">The entry-level credential for the practice of Athletic Training is “Certified Athletic Trainer” or “ATC®” and is awarded by the Board of Certification for the Athletic Trainer (BOC). To become a holder of the ATC® credential, students must complete their program of study and pass the BOC’s </w:t>
      </w:r>
      <w:r w:rsidR="3C584095">
        <w:t>a</w:t>
      </w:r>
      <w:r>
        <w:t xml:space="preserve">thletic </w:t>
      </w:r>
      <w:r w:rsidR="3C584095">
        <w:t>t</w:t>
      </w:r>
      <w:r>
        <w:t xml:space="preserve">rainer certification examination (see www.bocatc.org). Students are encouraged to begin the registration process </w:t>
      </w:r>
      <w:r w:rsidR="1B357C4A">
        <w:t xml:space="preserve">during the spring of their final semester </w:t>
      </w:r>
      <w:r>
        <w:t xml:space="preserve">in the program; however, the national certification examination may not be taken until </w:t>
      </w:r>
      <w:r w:rsidR="2FDB900A">
        <w:t xml:space="preserve">the date closest to </w:t>
      </w:r>
      <w:r>
        <w:t xml:space="preserve">a student’s graduation. Students who are registered for the exam but who subsequently need to repeat a course or are otherwise planning to delay their graduation must contact the BOC and delay their taking of the </w:t>
      </w:r>
      <w:r w:rsidR="19405688">
        <w:t>b</w:t>
      </w:r>
      <w:r>
        <w:t xml:space="preserve">oard exam. Students who pass the exam are not yet certified or eligible for licensure until </w:t>
      </w:r>
      <w:r w:rsidR="39F8E86F">
        <w:t>after graduation</w:t>
      </w:r>
      <w:r>
        <w:t xml:space="preserve">. Applying for the exam is solely the student’s responsibility. It is not possible for the </w:t>
      </w:r>
      <w:r w:rsidR="19405688">
        <w:t>Division of Athletic Training</w:t>
      </w:r>
      <w:r>
        <w:t xml:space="preserve"> to register a student for the exam.</w:t>
      </w:r>
    </w:p>
    <w:p w14:paraId="7AE4963F" w14:textId="77777777" w:rsidR="00BE2424" w:rsidRDefault="00BE2424" w:rsidP="00BE2424">
      <w:pPr>
        <w:pStyle w:val="Heading3"/>
      </w:pPr>
      <w:bookmarkStart w:id="150" w:name="_Toc135734045"/>
      <w:r>
        <w:lastRenderedPageBreak/>
        <w:t>Licensure</w:t>
      </w:r>
      <w:bookmarkEnd w:id="150"/>
    </w:p>
    <w:p w14:paraId="2E64F10A" w14:textId="38B4CD95" w:rsidR="00BE2424" w:rsidRDefault="155E5C18" w:rsidP="00BE2424">
      <w:r>
        <w:t>All 50</w:t>
      </w:r>
      <w:r w:rsidR="5B18A7D4">
        <w:t xml:space="preserve"> states and the District of Columbia regulate the </w:t>
      </w:r>
      <w:r w:rsidR="6ACE9848">
        <w:t>practice of</w:t>
      </w:r>
      <w:r w:rsidR="5B18A7D4">
        <w:t xml:space="preserve"> Athletic Training, and all accept or require the ATC® credential for practice eligibility. The AT program is accredited by CAATE and fulfills the educational requirements for eligibility to obtain the ATC® credential and obtain licensure where required. In Ohio, a license is required to practice Athletic Training. Licensure information is available from the Ohio Physical Therapy, Occupational Therapy, and Athletic Trainers’ Board.</w:t>
      </w:r>
    </w:p>
    <w:p w14:paraId="074127A4" w14:textId="75078648" w:rsidR="00825C91" w:rsidRPr="00FF0FF1" w:rsidRDefault="089B0D04" w:rsidP="125708F6">
      <w:pPr>
        <w:rPr>
          <w:rFonts w:asciiTheme="majorHAnsi" w:eastAsia="Calibri" w:hAnsiTheme="majorHAnsi" w:cstheme="majorBidi"/>
          <w:color w:val="C00000"/>
          <w:sz w:val="36"/>
          <w:szCs w:val="36"/>
        </w:rPr>
      </w:pPr>
      <w:bookmarkStart w:id="151" w:name="_bookmark74"/>
      <w:bookmarkStart w:id="152" w:name="_Toc117502383"/>
      <w:bookmarkEnd w:id="148"/>
      <w:bookmarkEnd w:id="151"/>
      <w:r>
        <w:t>The use of the term “student athletic trainer” is specifically defined and governed by Ohio law to mean a student enrolled in an athletic training degree program that leads to eligibility for certification / licensure. “Student athletic trainers” are exempted from the requirement to hold a license to practice Athletic Training in Ohio provided that their practice is part of their educational program. Practicing Athletic Training outside of clinical fieldwork assigned by the Program is illegal and amounts to practicing without a license.</w:t>
      </w:r>
    </w:p>
    <w:p w14:paraId="20C21B92" w14:textId="2F8BB0BC" w:rsidR="00825C91" w:rsidRPr="00FF0FF1" w:rsidRDefault="00825C91" w:rsidP="125708F6"/>
    <w:p w14:paraId="697F5073" w14:textId="41969870" w:rsidR="00825C91" w:rsidRPr="00FF0FF1" w:rsidRDefault="00825C91" w:rsidP="125708F6"/>
    <w:p w14:paraId="34C11CA7" w14:textId="38DBFAD5" w:rsidR="00825C91" w:rsidRPr="00FF0FF1" w:rsidRDefault="00825C91" w:rsidP="125708F6"/>
    <w:p w14:paraId="14106A4D" w14:textId="3773EACC" w:rsidR="00825C91" w:rsidRPr="00FF0FF1" w:rsidRDefault="00825C91" w:rsidP="125708F6"/>
    <w:p w14:paraId="456BC501" w14:textId="0C9FAF19" w:rsidR="00825C91" w:rsidRPr="00FF0FF1" w:rsidRDefault="00825C91" w:rsidP="125708F6"/>
    <w:p w14:paraId="26D338DE" w14:textId="75F51F0F" w:rsidR="00825C91" w:rsidRPr="00FF0FF1" w:rsidRDefault="00825C91" w:rsidP="125708F6"/>
    <w:p w14:paraId="4D5F7D67" w14:textId="5C5A9446" w:rsidR="00825C91" w:rsidRPr="00FF0FF1" w:rsidRDefault="00825C91" w:rsidP="125708F6"/>
    <w:p w14:paraId="4C55F3AF" w14:textId="37B73E9B" w:rsidR="00825C91" w:rsidRPr="00FF0FF1" w:rsidRDefault="00825C91" w:rsidP="125708F6"/>
    <w:p w14:paraId="33164063" w14:textId="6098CD17" w:rsidR="00825C91" w:rsidRPr="00FF0FF1" w:rsidRDefault="00825C91" w:rsidP="125708F6"/>
    <w:p w14:paraId="1B8C4E86" w14:textId="6874465A" w:rsidR="00825C91" w:rsidRPr="00FF0FF1" w:rsidRDefault="00825C91" w:rsidP="125708F6"/>
    <w:p w14:paraId="5BCB7F59" w14:textId="3D73FD8D" w:rsidR="00825C91" w:rsidRPr="00FF0FF1" w:rsidRDefault="00825C91" w:rsidP="125708F6"/>
    <w:p w14:paraId="5CC5324A" w14:textId="09FC6134" w:rsidR="00825C91" w:rsidRDefault="00825C91" w:rsidP="125708F6"/>
    <w:p w14:paraId="40671A69" w14:textId="77777777" w:rsidR="003C00CD" w:rsidRDefault="003C00CD" w:rsidP="125708F6"/>
    <w:p w14:paraId="4493A5DA" w14:textId="77777777" w:rsidR="003C00CD" w:rsidRDefault="003C00CD" w:rsidP="125708F6"/>
    <w:p w14:paraId="31801885" w14:textId="77777777" w:rsidR="003C00CD" w:rsidRDefault="003C00CD" w:rsidP="125708F6"/>
    <w:p w14:paraId="27363B66" w14:textId="77777777" w:rsidR="003C00CD" w:rsidRPr="00FF0FF1" w:rsidRDefault="003C00CD" w:rsidP="125708F6"/>
    <w:p w14:paraId="6E8A7D8A" w14:textId="1B658CFD" w:rsidR="00825C91" w:rsidRPr="00FF0FF1" w:rsidRDefault="00825C91" w:rsidP="125708F6"/>
    <w:p w14:paraId="69F45EB5" w14:textId="5FCDFA1E" w:rsidR="00825C91" w:rsidRPr="00FF0FF1" w:rsidRDefault="00825C91" w:rsidP="125708F6"/>
    <w:p w14:paraId="04854E15" w14:textId="16E3106E" w:rsidR="00825C91" w:rsidRPr="00FF0FF1" w:rsidRDefault="00825C91" w:rsidP="125708F6"/>
    <w:p w14:paraId="3EFEE9D3" w14:textId="2E8103AC" w:rsidR="00825C91" w:rsidRPr="00FF0FF1" w:rsidRDefault="00825C91" w:rsidP="125708F6"/>
    <w:p w14:paraId="3D2D7726" w14:textId="4CEE1C36" w:rsidR="00825C91" w:rsidRPr="00FF0FF1" w:rsidRDefault="00825C91" w:rsidP="125708F6"/>
    <w:p w14:paraId="535384C2" w14:textId="566515B0" w:rsidR="00825C91" w:rsidRPr="00FF0FF1" w:rsidRDefault="4DACD8B0" w:rsidP="125708F6">
      <w:pPr>
        <w:rPr>
          <w:rFonts w:asciiTheme="majorHAnsi" w:eastAsia="Calibri" w:hAnsiTheme="majorHAnsi" w:cstheme="majorBidi"/>
          <w:color w:val="C00000"/>
          <w:sz w:val="36"/>
          <w:szCs w:val="36"/>
        </w:rPr>
      </w:pPr>
      <w:bookmarkStart w:id="153" w:name="_Toc135734046"/>
      <w:r>
        <w:lastRenderedPageBreak/>
        <w:t>MAT</w:t>
      </w:r>
      <w:r w:rsidR="45E9B16C">
        <w:t xml:space="preserve"> </w:t>
      </w:r>
      <w:r w:rsidR="06098E2C">
        <w:t>P</w:t>
      </w:r>
      <w:r w:rsidR="45E9B16C">
        <w:t>rogram Policies Annual Agreement</w:t>
      </w:r>
      <w:bookmarkEnd w:id="152"/>
      <w:bookmarkEnd w:id="153"/>
    </w:p>
    <w:p w14:paraId="3CAB8B35" w14:textId="77777777" w:rsidR="00F43DA4" w:rsidRPr="00F43DA4" w:rsidRDefault="00F43DA4" w:rsidP="00F43DA4">
      <w:bookmarkStart w:id="154" w:name="_bookmark76"/>
      <w:bookmarkEnd w:id="154"/>
    </w:p>
    <w:p w14:paraId="472269E7" w14:textId="099E3B1E" w:rsidR="00825C91" w:rsidRPr="00D44071" w:rsidRDefault="00825C91" w:rsidP="00F43DA4">
      <w:pPr>
        <w:rPr>
          <w:rFonts w:eastAsia="Arial"/>
        </w:rPr>
      </w:pPr>
      <w:r w:rsidRPr="00D44071">
        <w:rPr>
          <w:rFonts w:eastAsia="Arial"/>
        </w:rPr>
        <w:t xml:space="preserve">By signing below, </w:t>
      </w:r>
      <w:r w:rsidR="000F1CB2" w:rsidRPr="00D44071">
        <w:rPr>
          <w:rFonts w:eastAsia="Arial"/>
        </w:rPr>
        <w:t>I</w:t>
      </w:r>
      <w:r w:rsidR="00741980" w:rsidRPr="00741980">
        <w:rPr>
          <w:rFonts w:eastAsia="Arial"/>
        </w:rPr>
        <w:t xml:space="preserve"> </w:t>
      </w:r>
      <w:r w:rsidRPr="00741980">
        <w:rPr>
          <w:rFonts w:eastAsia="Arial"/>
        </w:rPr>
        <w:t>indicate</w:t>
      </w:r>
      <w:r w:rsidRPr="00D44071">
        <w:rPr>
          <w:rFonts w:eastAsia="Arial"/>
        </w:rPr>
        <w:t xml:space="preserve"> that I have read, understand, and agree to abide by </w:t>
      </w:r>
      <w:proofErr w:type="gramStart"/>
      <w:r w:rsidRPr="00D44071">
        <w:rPr>
          <w:rFonts w:eastAsia="Arial"/>
        </w:rPr>
        <w:t>all of</w:t>
      </w:r>
      <w:proofErr w:type="gramEnd"/>
      <w:r w:rsidRPr="00D44071">
        <w:rPr>
          <w:rFonts w:eastAsia="Arial"/>
        </w:rPr>
        <w:t xml:space="preserve"> the policies and requirements of the Ohio State University outlined in the HRS Student Handbook and the AT Division appendix to that handbook. My questions about these policies and requirements have been answered and I understand that the Division Director and/or Clinical Coordinator can answer additional questions should they arise. This agreement is in effect for the entire academic year and must be renewed annually.</w:t>
      </w:r>
    </w:p>
    <w:p w14:paraId="049866C0" w14:textId="5588A446" w:rsidR="00825C91" w:rsidRPr="00D44071" w:rsidRDefault="00825C91" w:rsidP="00F43DA4">
      <w:pPr>
        <w:rPr>
          <w:rFonts w:eastAsia="Arial"/>
        </w:rPr>
      </w:pPr>
      <w:r w:rsidRPr="00D44071">
        <w:rPr>
          <w:rFonts w:eastAsia="Arial"/>
        </w:rPr>
        <w:t xml:space="preserve">I am specifically aware of the program’s requirements for </w:t>
      </w:r>
      <w:hyperlink w:anchor="_bookmark22" w:history="1">
        <w:r w:rsidRPr="00D44071">
          <w:rPr>
            <w:rFonts w:eastAsia="Arial"/>
            <w:color w:val="0000FF"/>
            <w:u w:val="single" w:color="0000FF"/>
          </w:rPr>
          <w:t>Retention and Good Standing</w:t>
        </w:r>
        <w:r w:rsidRPr="00D44071">
          <w:rPr>
            <w:rFonts w:eastAsia="Arial"/>
            <w:color w:val="0000FF"/>
          </w:rPr>
          <w:t xml:space="preserve"> </w:t>
        </w:r>
      </w:hyperlink>
      <w:r w:rsidR="00F43DA4">
        <w:rPr>
          <w:rFonts w:eastAsia="Arial"/>
          <w:color w:val="0000FF"/>
        </w:rPr>
        <w:t xml:space="preserve">and </w:t>
      </w:r>
      <w:hyperlink w:anchor="_Graduation_Requirements" w:history="1">
        <w:r w:rsidR="00F43DA4" w:rsidRPr="00F43DA4">
          <w:rPr>
            <w:rStyle w:val="Hyperlink"/>
            <w:rFonts w:eastAsia="Arial"/>
          </w:rPr>
          <w:t>Graduation</w:t>
        </w:r>
      </w:hyperlink>
      <w:r w:rsidR="00F43DA4">
        <w:rPr>
          <w:rFonts w:eastAsia="Arial"/>
          <w:color w:val="0000FF"/>
        </w:rPr>
        <w:t xml:space="preserve"> </w:t>
      </w:r>
      <w:r w:rsidRPr="00D44071">
        <w:rPr>
          <w:rFonts w:eastAsia="Arial"/>
        </w:rPr>
        <w:t>including but not limited to:</w:t>
      </w:r>
    </w:p>
    <w:p w14:paraId="65AA73BE" w14:textId="77777777" w:rsidR="00825C91" w:rsidRPr="00F43DA4" w:rsidRDefault="00825C91" w:rsidP="00F43DA4">
      <w:pPr>
        <w:pStyle w:val="ListParagraph"/>
        <w:numPr>
          <w:ilvl w:val="0"/>
          <w:numId w:val="29"/>
        </w:numPr>
        <w:rPr>
          <w:rFonts w:eastAsia="Arial"/>
        </w:rPr>
      </w:pPr>
      <w:r w:rsidRPr="00F43DA4">
        <w:rPr>
          <w:rFonts w:eastAsia="Arial"/>
        </w:rPr>
        <w:t xml:space="preserve">Ensuring student competence through required grades and limits on failing classes </w:t>
      </w:r>
      <w:hyperlink w:anchor="_bookmark26" w:history="1">
        <w:r w:rsidRPr="00F43DA4">
          <w:rPr>
            <w:rFonts w:eastAsia="Arial"/>
          </w:rPr>
          <w:t>[</w:t>
        </w:r>
        <w:r w:rsidRPr="00F43DA4">
          <w:rPr>
            <w:rFonts w:eastAsia="Arial"/>
            <w:color w:val="0000FF"/>
            <w:u w:val="single" w:color="0000FF"/>
          </w:rPr>
          <w:t>details</w:t>
        </w:r>
        <w:r w:rsidRPr="00F43DA4">
          <w:rPr>
            <w:rFonts w:eastAsia="Arial"/>
          </w:rPr>
          <w:t>]</w:t>
        </w:r>
      </w:hyperlink>
    </w:p>
    <w:p w14:paraId="57272F5E" w14:textId="77777777" w:rsidR="00825C91" w:rsidRPr="00F43DA4" w:rsidRDefault="00825C91" w:rsidP="00F43DA4">
      <w:pPr>
        <w:pStyle w:val="ListParagraph"/>
        <w:numPr>
          <w:ilvl w:val="0"/>
          <w:numId w:val="29"/>
        </w:numPr>
        <w:rPr>
          <w:rFonts w:eastAsia="Arial"/>
        </w:rPr>
      </w:pPr>
      <w:r w:rsidRPr="00F43DA4">
        <w:rPr>
          <w:rFonts w:eastAsia="Arial"/>
        </w:rPr>
        <w:t xml:space="preserve">Background checks, drug testing and </w:t>
      </w:r>
      <w:proofErr w:type="gramStart"/>
      <w:r w:rsidRPr="00F43DA4">
        <w:rPr>
          <w:rFonts w:eastAsia="Arial"/>
        </w:rPr>
        <w:t>24 hour</w:t>
      </w:r>
      <w:proofErr w:type="gramEnd"/>
      <w:r w:rsidRPr="00F43DA4">
        <w:rPr>
          <w:rFonts w:eastAsia="Arial"/>
        </w:rPr>
        <w:t xml:space="preserve"> self-disclosure if arrested or charged with a crime </w:t>
      </w:r>
      <w:hyperlink w:anchor="_bookmark35" w:history="1">
        <w:r w:rsidRPr="00F43DA4">
          <w:rPr>
            <w:rFonts w:eastAsia="Arial"/>
          </w:rPr>
          <w:t>[</w:t>
        </w:r>
        <w:r w:rsidRPr="00F43DA4">
          <w:rPr>
            <w:rFonts w:eastAsia="Arial"/>
            <w:color w:val="0000FF"/>
            <w:u w:val="single" w:color="0000FF"/>
          </w:rPr>
          <w:t>details</w:t>
        </w:r>
        <w:r w:rsidRPr="00F43DA4">
          <w:rPr>
            <w:rFonts w:eastAsia="Arial"/>
          </w:rPr>
          <w:t>]</w:t>
        </w:r>
      </w:hyperlink>
    </w:p>
    <w:p w14:paraId="1550FFD8" w14:textId="77777777" w:rsidR="00825C91" w:rsidRPr="00F43DA4" w:rsidRDefault="00825C91" w:rsidP="00F43DA4">
      <w:pPr>
        <w:pStyle w:val="ListParagraph"/>
        <w:numPr>
          <w:ilvl w:val="0"/>
          <w:numId w:val="29"/>
        </w:numPr>
        <w:rPr>
          <w:rFonts w:eastAsia="Arial"/>
        </w:rPr>
      </w:pPr>
      <w:r w:rsidRPr="00F43DA4">
        <w:rPr>
          <w:rFonts w:eastAsia="Arial"/>
        </w:rPr>
        <w:t>Technical standards (including changes in status) and immunization compliance [</w:t>
      </w:r>
      <w:hyperlink w:anchor="_bookmark41" w:history="1">
        <w:r w:rsidRPr="00F43DA4">
          <w:rPr>
            <w:rFonts w:eastAsia="Arial"/>
            <w:color w:val="0000FF"/>
            <w:u w:val="single" w:color="0000FF"/>
          </w:rPr>
          <w:t>details</w:t>
        </w:r>
        <w:r w:rsidRPr="00F43DA4">
          <w:rPr>
            <w:rFonts w:eastAsia="Arial"/>
          </w:rPr>
          <w:t>]</w:t>
        </w:r>
      </w:hyperlink>
    </w:p>
    <w:p w14:paraId="5F73BB03" w14:textId="77777777" w:rsidR="00825C91" w:rsidRPr="00F43DA4" w:rsidRDefault="00825C91" w:rsidP="00F43DA4">
      <w:pPr>
        <w:pStyle w:val="ListParagraph"/>
        <w:numPr>
          <w:ilvl w:val="0"/>
          <w:numId w:val="29"/>
        </w:numPr>
        <w:rPr>
          <w:rFonts w:eastAsia="Arial"/>
        </w:rPr>
      </w:pPr>
      <w:r w:rsidRPr="00F43DA4">
        <w:rPr>
          <w:rFonts w:eastAsia="Arial"/>
        </w:rPr>
        <w:t>Communicable diseases and blood borne pathogen exposure [</w:t>
      </w:r>
      <w:hyperlink w:anchor="_bookmark43" w:history="1">
        <w:r w:rsidRPr="00F43DA4">
          <w:rPr>
            <w:rFonts w:eastAsia="Arial"/>
            <w:color w:val="0000FF"/>
            <w:u w:val="single" w:color="0000FF"/>
          </w:rPr>
          <w:t>details</w:t>
        </w:r>
        <w:r w:rsidRPr="00F43DA4">
          <w:rPr>
            <w:rFonts w:eastAsia="Arial"/>
          </w:rPr>
          <w:t>]</w:t>
        </w:r>
      </w:hyperlink>
    </w:p>
    <w:p w14:paraId="75DA4F1C" w14:textId="77777777" w:rsidR="00825C91" w:rsidRPr="00D44071" w:rsidRDefault="00825C91" w:rsidP="00C632CF">
      <w:pPr>
        <w:widowControl w:val="0"/>
        <w:autoSpaceDE w:val="0"/>
        <w:autoSpaceDN w:val="0"/>
        <w:spacing w:before="1" w:after="0" w:line="240" w:lineRule="auto"/>
        <w:ind w:left="540"/>
        <w:rPr>
          <w:rFonts w:ascii="Arial" w:eastAsia="Arial" w:hAnsi="Arial" w:cs="Arial"/>
          <w:sz w:val="12"/>
          <w:szCs w:val="20"/>
        </w:rPr>
      </w:pPr>
    </w:p>
    <w:p w14:paraId="5319CA06" w14:textId="77777777" w:rsidR="00825C91" w:rsidRPr="00D44071" w:rsidRDefault="00825C91" w:rsidP="00F43DA4">
      <w:pPr>
        <w:rPr>
          <w:rFonts w:eastAsia="Arial"/>
        </w:rPr>
      </w:pPr>
      <w:r w:rsidRPr="00D44071">
        <w:rPr>
          <w:rFonts w:eastAsia="Arial"/>
        </w:rPr>
        <w:t>I am specifically aware of the program’s policies about fieldwork commitments including but not limited to:</w:t>
      </w:r>
    </w:p>
    <w:p w14:paraId="1F6834E7" w14:textId="35AE0B78" w:rsidR="00825C91" w:rsidRPr="00F43DA4" w:rsidRDefault="00825C91" w:rsidP="00F43DA4">
      <w:pPr>
        <w:pStyle w:val="ListParagraph"/>
        <w:numPr>
          <w:ilvl w:val="0"/>
          <w:numId w:val="30"/>
        </w:numPr>
        <w:rPr>
          <w:rFonts w:eastAsia="Arial"/>
        </w:rPr>
      </w:pPr>
      <w:hyperlink w:anchor="_bookmark53" w:history="1">
        <w:r w:rsidRPr="00F43DA4">
          <w:rPr>
            <w:rFonts w:eastAsia="Arial"/>
            <w:color w:val="0000FF"/>
            <w:u w:val="single" w:color="0000FF"/>
          </w:rPr>
          <w:t>Schedule conflicts</w:t>
        </w:r>
        <w:r w:rsidRPr="00F43DA4">
          <w:rPr>
            <w:rFonts w:eastAsia="Arial"/>
            <w:color w:val="0000FF"/>
          </w:rPr>
          <w:t xml:space="preserve"> </w:t>
        </w:r>
      </w:hyperlink>
      <w:r w:rsidRPr="00F43DA4">
        <w:rPr>
          <w:rFonts w:eastAsia="Arial"/>
        </w:rPr>
        <w:t>and</w:t>
      </w:r>
      <w:r w:rsidRPr="00F43DA4">
        <w:rPr>
          <w:rFonts w:eastAsia="Arial"/>
          <w:color w:val="0000FF"/>
        </w:rPr>
        <w:t xml:space="preserve"> </w:t>
      </w:r>
      <w:hyperlink w:anchor="_Outside_employment" w:history="1">
        <w:r w:rsidRPr="00D67492">
          <w:rPr>
            <w:rStyle w:val="Hyperlink"/>
            <w:rFonts w:eastAsia="Arial"/>
          </w:rPr>
          <w:t>outside employment</w:t>
        </w:r>
      </w:hyperlink>
    </w:p>
    <w:p w14:paraId="7BC24AE5" w14:textId="7BC207B3" w:rsidR="00825C91" w:rsidRPr="00F43DA4" w:rsidRDefault="00F43DA4" w:rsidP="00F43DA4">
      <w:pPr>
        <w:pStyle w:val="ListParagraph"/>
        <w:numPr>
          <w:ilvl w:val="0"/>
          <w:numId w:val="30"/>
        </w:numPr>
        <w:rPr>
          <w:rFonts w:eastAsia="Arial"/>
        </w:rPr>
      </w:pPr>
      <w:r w:rsidRPr="00F43DA4">
        <w:rPr>
          <w:rFonts w:eastAsia="Arial"/>
        </w:rPr>
        <w:t xml:space="preserve">Clinical </w:t>
      </w:r>
      <w:r w:rsidR="00825C91" w:rsidRPr="00F43DA4">
        <w:rPr>
          <w:rFonts w:eastAsia="Arial"/>
        </w:rPr>
        <w:t>Hours requirements [</w:t>
      </w:r>
      <w:hyperlink w:anchor="_Documenting_Clinical_Experiences" w:history="1">
        <w:r w:rsidR="00825C91" w:rsidRPr="000F790F">
          <w:rPr>
            <w:rStyle w:val="Hyperlink"/>
            <w:rFonts w:eastAsia="Arial"/>
          </w:rPr>
          <w:t>details</w:t>
        </w:r>
      </w:hyperlink>
      <w:r w:rsidR="00825C91" w:rsidRPr="00F43DA4">
        <w:rPr>
          <w:rFonts w:eastAsia="Arial"/>
        </w:rPr>
        <w:t>]</w:t>
      </w:r>
    </w:p>
    <w:p w14:paraId="67C0303F" w14:textId="77777777" w:rsidR="00825C91" w:rsidRPr="00F43DA4" w:rsidRDefault="00825C91" w:rsidP="00F43DA4">
      <w:pPr>
        <w:pStyle w:val="ListParagraph"/>
        <w:numPr>
          <w:ilvl w:val="0"/>
          <w:numId w:val="30"/>
        </w:numPr>
        <w:rPr>
          <w:rFonts w:eastAsia="Arial"/>
        </w:rPr>
      </w:pPr>
      <w:r w:rsidRPr="00F43DA4">
        <w:rPr>
          <w:rFonts w:eastAsia="Arial"/>
        </w:rPr>
        <w:t>Supervision during clinical care and prohibition of unsupervised practice [</w:t>
      </w:r>
      <w:hyperlink w:anchor="_bookmark60" w:history="1">
        <w:r w:rsidRPr="00F43DA4">
          <w:rPr>
            <w:rFonts w:eastAsia="Arial"/>
            <w:color w:val="0000FF"/>
            <w:u w:val="single" w:color="0000FF"/>
          </w:rPr>
          <w:t>details</w:t>
        </w:r>
        <w:r w:rsidRPr="00F43DA4">
          <w:rPr>
            <w:rFonts w:eastAsia="Arial"/>
          </w:rPr>
          <w:t>]</w:t>
        </w:r>
      </w:hyperlink>
    </w:p>
    <w:p w14:paraId="5307C0DE" w14:textId="77777777" w:rsidR="00825C91" w:rsidRPr="00D44071" w:rsidRDefault="00825C91" w:rsidP="0022333B">
      <w:pPr>
        <w:widowControl w:val="0"/>
        <w:autoSpaceDE w:val="0"/>
        <w:autoSpaceDN w:val="0"/>
        <w:spacing w:after="0" w:line="240" w:lineRule="auto"/>
        <w:rPr>
          <w:rFonts w:ascii="Arial" w:eastAsia="Arial" w:hAnsi="Arial" w:cs="Arial"/>
          <w:sz w:val="12"/>
          <w:szCs w:val="20"/>
        </w:rPr>
      </w:pPr>
    </w:p>
    <w:p w14:paraId="6B7EF8A3" w14:textId="77777777" w:rsidR="00825C91" w:rsidRPr="00D44071" w:rsidRDefault="00825C91" w:rsidP="00F43DA4">
      <w:pPr>
        <w:rPr>
          <w:rFonts w:eastAsia="Arial"/>
        </w:rPr>
      </w:pPr>
      <w:r w:rsidRPr="00D44071">
        <w:rPr>
          <w:rFonts w:eastAsia="Arial"/>
        </w:rPr>
        <w:t xml:space="preserve">I am specifically aware of the program’s </w:t>
      </w:r>
      <w:hyperlink w:anchor="_bookmark61" w:history="1">
        <w:r w:rsidRPr="00D44071">
          <w:rPr>
            <w:rFonts w:eastAsia="Arial"/>
            <w:color w:val="0000FF"/>
            <w:u w:val="single" w:color="0000FF"/>
          </w:rPr>
          <w:t>Professionalism</w:t>
        </w:r>
        <w:r w:rsidRPr="00D44071">
          <w:rPr>
            <w:rFonts w:eastAsia="Arial"/>
            <w:color w:val="0000FF"/>
          </w:rPr>
          <w:t xml:space="preserve"> </w:t>
        </w:r>
      </w:hyperlink>
      <w:r w:rsidRPr="00D44071">
        <w:rPr>
          <w:rFonts w:eastAsia="Arial"/>
        </w:rPr>
        <w:t>requirements including but not limited to:</w:t>
      </w:r>
    </w:p>
    <w:p w14:paraId="011565F4" w14:textId="77777777" w:rsidR="00825C91" w:rsidRPr="00F43DA4" w:rsidRDefault="00825C91" w:rsidP="00F43DA4">
      <w:pPr>
        <w:pStyle w:val="ListParagraph"/>
        <w:numPr>
          <w:ilvl w:val="0"/>
          <w:numId w:val="31"/>
        </w:numPr>
        <w:rPr>
          <w:rFonts w:ascii="Arial" w:eastAsia="Arial" w:hAnsi="Arial" w:cs="Arial"/>
          <w:sz w:val="20"/>
        </w:rPr>
      </w:pPr>
      <w:hyperlink w:anchor="_bookmark62" w:history="1">
        <w:r w:rsidRPr="00F43DA4">
          <w:rPr>
            <w:rFonts w:ascii="Arial" w:eastAsia="Arial" w:hAnsi="Arial" w:cs="Arial"/>
            <w:color w:val="0000FF"/>
            <w:sz w:val="20"/>
            <w:u w:val="single" w:color="0000FF"/>
          </w:rPr>
          <w:t>Ethics and Laws</w:t>
        </w:r>
      </w:hyperlink>
    </w:p>
    <w:p w14:paraId="2CF4E1F0" w14:textId="11CEA9A8" w:rsidR="00825C91" w:rsidRPr="00F43DA4" w:rsidRDefault="00825C91" w:rsidP="00F43DA4">
      <w:pPr>
        <w:pStyle w:val="ListParagraph"/>
        <w:numPr>
          <w:ilvl w:val="0"/>
          <w:numId w:val="31"/>
        </w:numPr>
        <w:rPr>
          <w:rFonts w:ascii="Arial" w:eastAsia="Arial" w:hAnsi="Arial" w:cs="Arial"/>
          <w:sz w:val="20"/>
        </w:rPr>
      </w:pPr>
      <w:hyperlink w:anchor="_bookmark65" w:history="1">
        <w:r w:rsidRPr="00F43DA4">
          <w:rPr>
            <w:rFonts w:ascii="Arial" w:eastAsia="Arial" w:hAnsi="Arial" w:cs="Arial"/>
            <w:color w:val="0000FF"/>
            <w:sz w:val="20"/>
            <w:u w:val="single" w:color="0000FF"/>
          </w:rPr>
          <w:t xml:space="preserve">Appearance </w:t>
        </w:r>
      </w:hyperlink>
      <w:r w:rsidR="00F43DA4" w:rsidRPr="00F43DA4">
        <w:rPr>
          <w:rFonts w:ascii="Arial" w:eastAsia="Arial" w:hAnsi="Arial" w:cs="Arial"/>
          <w:color w:val="0000FF"/>
          <w:sz w:val="20"/>
          <w:u w:val="single" w:color="0000FF"/>
        </w:rPr>
        <w:t>Policies</w:t>
      </w:r>
    </w:p>
    <w:p w14:paraId="498C72AE" w14:textId="381D267F" w:rsidR="00825C91" w:rsidRPr="00F43DA4" w:rsidRDefault="00D635A8" w:rsidP="00F43DA4">
      <w:pPr>
        <w:pStyle w:val="ListParagraph"/>
        <w:numPr>
          <w:ilvl w:val="0"/>
          <w:numId w:val="31"/>
        </w:numPr>
        <w:rPr>
          <w:rFonts w:ascii="Arial" w:eastAsia="Arial" w:hAnsi="Arial" w:cs="Arial"/>
          <w:sz w:val="20"/>
        </w:rPr>
      </w:pPr>
      <w:hyperlink w:anchor="_bookmark68" w:history="1">
        <w:r w:rsidRPr="00F43DA4">
          <w:rPr>
            <w:rFonts w:ascii="Arial" w:eastAsia="Arial" w:hAnsi="Arial" w:cs="Arial"/>
            <w:color w:val="0000FF"/>
            <w:sz w:val="20"/>
            <w:u w:val="single" w:color="0000FF"/>
          </w:rPr>
          <w:t xml:space="preserve">Behavioral </w:t>
        </w:r>
        <w:r>
          <w:rPr>
            <w:rFonts w:ascii="Arial" w:eastAsia="Arial" w:hAnsi="Arial" w:cs="Arial"/>
            <w:color w:val="0000FF"/>
            <w:sz w:val="20"/>
            <w:u w:val="single" w:color="0000FF"/>
          </w:rPr>
          <w:t>Expectations</w:t>
        </w:r>
      </w:hyperlink>
    </w:p>
    <w:p w14:paraId="46D6B940" w14:textId="5C5881E5" w:rsidR="00F43DA4" w:rsidRPr="00F43DA4" w:rsidRDefault="00F43DA4" w:rsidP="00F43DA4">
      <w:pPr>
        <w:pStyle w:val="ListParagraph"/>
        <w:numPr>
          <w:ilvl w:val="0"/>
          <w:numId w:val="31"/>
        </w:numPr>
        <w:rPr>
          <w:rFonts w:ascii="Arial" w:eastAsia="Arial" w:hAnsi="Arial" w:cs="Arial"/>
          <w:sz w:val="20"/>
        </w:rPr>
      </w:pPr>
      <w:hyperlink w:anchor="_Credentialing" w:history="1">
        <w:r w:rsidRPr="000F790F">
          <w:rPr>
            <w:rStyle w:val="Hyperlink"/>
            <w:rFonts w:ascii="Arial" w:eastAsia="Arial" w:hAnsi="Arial" w:cs="Arial"/>
            <w:sz w:val="20"/>
          </w:rPr>
          <w:t>Credentialing</w:t>
        </w:r>
      </w:hyperlink>
    </w:p>
    <w:p w14:paraId="3B987D77" w14:textId="77777777" w:rsidR="00825C91" w:rsidRPr="00D44071" w:rsidRDefault="00825C91" w:rsidP="0022333B">
      <w:pPr>
        <w:widowControl w:val="0"/>
        <w:autoSpaceDE w:val="0"/>
        <w:autoSpaceDN w:val="0"/>
        <w:spacing w:before="1" w:after="0" w:line="240" w:lineRule="auto"/>
        <w:rPr>
          <w:rFonts w:ascii="Arial" w:eastAsia="Arial" w:hAnsi="Arial" w:cs="Arial"/>
          <w:sz w:val="12"/>
          <w:szCs w:val="20"/>
        </w:rPr>
      </w:pPr>
    </w:p>
    <w:p w14:paraId="23AB4DCD" w14:textId="4042C2F4" w:rsidR="00825C91" w:rsidRPr="00F43DA4" w:rsidRDefault="00825C91" w:rsidP="00F43DA4">
      <w:pPr>
        <w:rPr>
          <w:rFonts w:eastAsia="Arial"/>
        </w:rPr>
      </w:pPr>
      <w:r w:rsidRPr="00D44071">
        <w:rPr>
          <w:rFonts w:eastAsia="Arial"/>
        </w:rPr>
        <w:t>I understand that violation of the program policies or requirements carries consequences such as suspension from or loss of fieldwork placements as well as academic sanctions up to and including probation and program disenrollment.</w:t>
      </w:r>
    </w:p>
    <w:p w14:paraId="3F48B09D" w14:textId="77777777" w:rsidR="00F43DA4" w:rsidRDefault="00F43DA4" w:rsidP="00F43DA4">
      <w:pPr>
        <w:pStyle w:val="Heading2"/>
      </w:pPr>
      <w:bookmarkStart w:id="155" w:name="_bookmark77"/>
      <w:bookmarkStart w:id="156" w:name="_Toc117502385"/>
      <w:bookmarkStart w:id="157" w:name="_Toc135734047"/>
      <w:bookmarkEnd w:id="155"/>
      <w:r w:rsidRPr="00D44071">
        <w:t>Information Release</w:t>
      </w:r>
      <w:bookmarkEnd w:id="156"/>
      <w:bookmarkEnd w:id="157"/>
    </w:p>
    <w:p w14:paraId="5BA12860" w14:textId="324991F1" w:rsidR="00825C91" w:rsidRPr="00D44071" w:rsidRDefault="00825C91" w:rsidP="00F43DA4">
      <w:pPr>
        <w:rPr>
          <w:rFonts w:eastAsia="Arial"/>
        </w:rPr>
      </w:pPr>
      <w:r w:rsidRPr="00D44071">
        <w:rPr>
          <w:rFonts w:eastAsia="Arial"/>
        </w:rPr>
        <w:t>I authorize the program to provide information about me including my name, likeness, demographic and educational information to their accrediting body (CAATE) and/or The Board of Certification for the Athletic Trainer (BOC) as part of program review / reporting requirements and /or credentialing eligibility verification requirements.</w:t>
      </w:r>
    </w:p>
    <w:p w14:paraId="3AE1827B" w14:textId="785769DE" w:rsidR="0099109E" w:rsidRPr="00D44071" w:rsidRDefault="0099109E" w:rsidP="0022333B">
      <w:pPr>
        <w:widowControl w:val="0"/>
        <w:autoSpaceDE w:val="0"/>
        <w:autoSpaceDN w:val="0"/>
        <w:spacing w:before="164" w:after="0" w:line="276" w:lineRule="auto"/>
        <w:ind w:right="278"/>
        <w:rPr>
          <w:rFonts w:ascii="Arial" w:eastAsia="Arial" w:hAnsi="Arial" w:cs="Arial"/>
          <w:sz w:val="20"/>
          <w:szCs w:val="20"/>
        </w:rPr>
      </w:pPr>
    </w:p>
    <w:tbl>
      <w:tblPr>
        <w:tblStyle w:val="TableGrid"/>
        <w:tblW w:w="0" w:type="auto"/>
        <w:tblLook w:val="04A0" w:firstRow="1" w:lastRow="0" w:firstColumn="1" w:lastColumn="0" w:noHBand="0" w:noVBand="1"/>
      </w:tblPr>
      <w:tblGrid>
        <w:gridCol w:w="5035"/>
        <w:gridCol w:w="5035"/>
      </w:tblGrid>
      <w:tr w:rsidR="0099109E" w:rsidRPr="00D44071" w14:paraId="644FC9E3" w14:textId="77777777" w:rsidTr="00C61616">
        <w:trPr>
          <w:tblHeader/>
        </w:trPr>
        <w:tc>
          <w:tcPr>
            <w:tcW w:w="5035" w:type="dxa"/>
          </w:tcPr>
          <w:p w14:paraId="43122197" w14:textId="33DECCAC" w:rsidR="0099109E" w:rsidRPr="00D44071" w:rsidRDefault="0099109E" w:rsidP="00F43DA4">
            <w:pPr>
              <w:rPr>
                <w:rFonts w:eastAsia="Arial"/>
              </w:rPr>
            </w:pPr>
            <w:r w:rsidRPr="00D44071">
              <w:rPr>
                <w:rFonts w:eastAsia="Arial"/>
              </w:rPr>
              <w:t>Signature</w:t>
            </w:r>
          </w:p>
        </w:tc>
        <w:tc>
          <w:tcPr>
            <w:tcW w:w="5035" w:type="dxa"/>
          </w:tcPr>
          <w:p w14:paraId="299F6E1B" w14:textId="18200ADD" w:rsidR="0099109E" w:rsidRPr="00D44071" w:rsidRDefault="0099109E" w:rsidP="00F43DA4">
            <w:pPr>
              <w:rPr>
                <w:rFonts w:eastAsia="Arial"/>
              </w:rPr>
            </w:pPr>
            <w:r w:rsidRPr="00D44071">
              <w:rPr>
                <w:rFonts w:eastAsia="Arial"/>
              </w:rPr>
              <w:t>Date</w:t>
            </w:r>
          </w:p>
        </w:tc>
      </w:tr>
      <w:tr w:rsidR="0099109E" w:rsidRPr="00D44071" w14:paraId="7381F5C9" w14:textId="77777777" w:rsidTr="0099109E">
        <w:tc>
          <w:tcPr>
            <w:tcW w:w="5035" w:type="dxa"/>
          </w:tcPr>
          <w:p w14:paraId="6400FFA0" w14:textId="77777777" w:rsidR="0099109E" w:rsidRPr="00D44071" w:rsidRDefault="0099109E" w:rsidP="0022333B">
            <w:pPr>
              <w:widowControl w:val="0"/>
              <w:autoSpaceDE w:val="0"/>
              <w:autoSpaceDN w:val="0"/>
              <w:spacing w:before="164" w:line="276" w:lineRule="auto"/>
              <w:ind w:right="278"/>
              <w:rPr>
                <w:rFonts w:ascii="Arial" w:eastAsia="Arial" w:hAnsi="Arial" w:cs="Arial"/>
                <w:sz w:val="20"/>
                <w:szCs w:val="20"/>
              </w:rPr>
            </w:pPr>
          </w:p>
        </w:tc>
        <w:tc>
          <w:tcPr>
            <w:tcW w:w="5035" w:type="dxa"/>
          </w:tcPr>
          <w:p w14:paraId="155B8820" w14:textId="77777777" w:rsidR="0099109E" w:rsidRPr="00D44071" w:rsidRDefault="0099109E" w:rsidP="0022333B">
            <w:pPr>
              <w:widowControl w:val="0"/>
              <w:autoSpaceDE w:val="0"/>
              <w:autoSpaceDN w:val="0"/>
              <w:spacing w:before="164" w:line="276" w:lineRule="auto"/>
              <w:ind w:right="278"/>
              <w:rPr>
                <w:rFonts w:ascii="Arial" w:eastAsia="Arial" w:hAnsi="Arial" w:cs="Arial"/>
                <w:sz w:val="20"/>
                <w:szCs w:val="20"/>
              </w:rPr>
            </w:pPr>
          </w:p>
        </w:tc>
      </w:tr>
    </w:tbl>
    <w:p w14:paraId="7D548721" w14:textId="77777777" w:rsidR="00A8482F" w:rsidRPr="00D44071" w:rsidRDefault="00A8482F" w:rsidP="00754DE1"/>
    <w:sectPr w:rsidR="00A8482F" w:rsidRPr="00D44071" w:rsidSect="00F97BD0">
      <w:headerReference w:type="default" r:id="rId33"/>
      <w:footerReference w:type="default" r:id="rId34"/>
      <w:pgSz w:w="12240" w:h="15840" w:code="1"/>
      <w:pgMar w:top="1440" w:right="1080" w:bottom="1440" w:left="1080" w:header="446" w:footer="8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D1F94" w14:textId="77777777" w:rsidR="00BB59A4" w:rsidRDefault="00BB59A4">
      <w:pPr>
        <w:spacing w:after="0" w:line="240" w:lineRule="auto"/>
      </w:pPr>
      <w:r>
        <w:separator/>
      </w:r>
    </w:p>
  </w:endnote>
  <w:endnote w:type="continuationSeparator" w:id="0">
    <w:p w14:paraId="6E473149" w14:textId="77777777" w:rsidR="00BB59A4" w:rsidRDefault="00BB59A4">
      <w:pPr>
        <w:spacing w:after="0" w:line="240" w:lineRule="auto"/>
      </w:pPr>
      <w:r>
        <w:continuationSeparator/>
      </w:r>
    </w:p>
  </w:endnote>
  <w:endnote w:type="continuationNotice" w:id="1">
    <w:p w14:paraId="309F2138" w14:textId="77777777" w:rsidR="00BB59A4" w:rsidRDefault="00BB5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pita-Light">
    <w:altName w:val="Calibri"/>
    <w:panose1 w:val="020B0604020202020204"/>
    <w:charset w:val="00"/>
    <w:family w:val="modern"/>
    <w:notTrueType/>
    <w:pitch w:val="variable"/>
    <w:sig w:usb0="A00000AF" w:usb1="4000205B" w:usb2="00000000" w:usb3="00000000" w:csb0="00000093" w:csb1="00000000"/>
  </w:font>
  <w:font w:name="Buckeye Sans 2">
    <w:panose1 w:val="00000000000000000000"/>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176628"/>
      <w:docPartObj>
        <w:docPartGallery w:val="Page Numbers (Bottom of Page)"/>
        <w:docPartUnique/>
      </w:docPartObj>
    </w:sdtPr>
    <w:sdtEndPr>
      <w:rPr>
        <w:noProof/>
      </w:rPr>
    </w:sdtEndPr>
    <w:sdtContent>
      <w:p w14:paraId="71B5F127" w14:textId="739FDD3A" w:rsidR="0087142D" w:rsidRDefault="0087142D">
        <w:pPr>
          <w:pStyle w:val="Footer"/>
          <w:jc w:val="right"/>
        </w:pPr>
        <w:r>
          <w:fldChar w:fldCharType="begin"/>
        </w:r>
        <w:r>
          <w:instrText xml:space="preserve"> PAGE   \* MERGEFORMAT </w:instrText>
        </w:r>
        <w:r>
          <w:fldChar w:fldCharType="separate"/>
        </w:r>
        <w:r w:rsidR="001742F9">
          <w:rPr>
            <w:noProof/>
          </w:rPr>
          <w:t>20</w:t>
        </w:r>
        <w:r>
          <w:rPr>
            <w:noProof/>
          </w:rPr>
          <w:fldChar w:fldCharType="end"/>
        </w:r>
      </w:p>
    </w:sdtContent>
  </w:sdt>
  <w:p w14:paraId="6D5195AF" w14:textId="735DD4B4" w:rsidR="0087142D" w:rsidRDefault="0087142D" w:rsidP="00017D39">
    <w:pPr>
      <w:pStyle w:val="BodyText"/>
      <w:spacing w:line="14" w:lineRule="auto"/>
      <w:ind w:left="72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BD77B" w14:textId="77777777" w:rsidR="00BB59A4" w:rsidRDefault="00BB59A4">
      <w:pPr>
        <w:spacing w:after="0" w:line="240" w:lineRule="auto"/>
      </w:pPr>
      <w:r>
        <w:separator/>
      </w:r>
    </w:p>
  </w:footnote>
  <w:footnote w:type="continuationSeparator" w:id="0">
    <w:p w14:paraId="35831132" w14:textId="77777777" w:rsidR="00BB59A4" w:rsidRDefault="00BB59A4">
      <w:pPr>
        <w:spacing w:after="0" w:line="240" w:lineRule="auto"/>
      </w:pPr>
      <w:r>
        <w:continuationSeparator/>
      </w:r>
    </w:p>
  </w:footnote>
  <w:footnote w:type="continuationNotice" w:id="1">
    <w:p w14:paraId="6C555046" w14:textId="77777777" w:rsidR="00BB59A4" w:rsidRDefault="00BB59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02E3" w14:textId="77777777" w:rsidR="00417E7C" w:rsidRDefault="00417E7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lGgS4WV" int2:invalidationBookmarkName="" int2:hashCode="oVSQew/KvOsuGf" int2:id="gorzuvm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CA6"/>
    <w:multiLevelType w:val="multilevel"/>
    <w:tmpl w:val="C21A02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35D40"/>
    <w:multiLevelType w:val="multilevel"/>
    <w:tmpl w:val="543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E5B07"/>
    <w:multiLevelType w:val="hybridMultilevel"/>
    <w:tmpl w:val="EA06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71463"/>
    <w:multiLevelType w:val="hybridMultilevel"/>
    <w:tmpl w:val="406495F8"/>
    <w:lvl w:ilvl="0" w:tplc="F3B40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36E6"/>
    <w:multiLevelType w:val="hybridMultilevel"/>
    <w:tmpl w:val="929C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06BF7"/>
    <w:multiLevelType w:val="multilevel"/>
    <w:tmpl w:val="676AD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21258B"/>
    <w:multiLevelType w:val="multilevel"/>
    <w:tmpl w:val="F0ACB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3A3C08"/>
    <w:multiLevelType w:val="multilevel"/>
    <w:tmpl w:val="8938B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93F36"/>
    <w:multiLevelType w:val="multilevel"/>
    <w:tmpl w:val="74A8F1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6F645C"/>
    <w:multiLevelType w:val="hybridMultilevel"/>
    <w:tmpl w:val="F59A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25B7E"/>
    <w:multiLevelType w:val="multilevel"/>
    <w:tmpl w:val="90709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F369E"/>
    <w:multiLevelType w:val="multilevel"/>
    <w:tmpl w:val="F0022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064514"/>
    <w:multiLevelType w:val="hybridMultilevel"/>
    <w:tmpl w:val="DEA02EF4"/>
    <w:lvl w:ilvl="0" w:tplc="78A49A7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A1A90"/>
    <w:multiLevelType w:val="multilevel"/>
    <w:tmpl w:val="76BA3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982B03"/>
    <w:multiLevelType w:val="multilevel"/>
    <w:tmpl w:val="A940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BE50F9"/>
    <w:multiLevelType w:val="multilevel"/>
    <w:tmpl w:val="39B2E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046AD3"/>
    <w:multiLevelType w:val="multilevel"/>
    <w:tmpl w:val="CD0487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2F3CE3"/>
    <w:multiLevelType w:val="hybridMultilevel"/>
    <w:tmpl w:val="2D4C2B8A"/>
    <w:lvl w:ilvl="0" w:tplc="97E22962">
      <w:start w:val="1"/>
      <w:numFmt w:val="decimal"/>
      <w:lvlText w:val="%1."/>
      <w:lvlJc w:val="left"/>
      <w:pPr>
        <w:ind w:left="1872" w:hanging="360"/>
      </w:pPr>
      <w:rPr>
        <w:rFonts w:ascii="Arial" w:eastAsia="Arial" w:hAnsi="Arial" w:cs="Arial" w:hint="default"/>
        <w:b w:val="0"/>
        <w:bCs w:val="0"/>
        <w:i w:val="0"/>
        <w:iCs w:val="0"/>
        <w:spacing w:val="-1"/>
        <w:w w:val="99"/>
        <w:sz w:val="20"/>
        <w:szCs w:val="20"/>
        <w:lang w:val="en-US" w:eastAsia="en-US" w:bidi="ar-SA"/>
      </w:rPr>
    </w:lvl>
    <w:lvl w:ilvl="1" w:tplc="FA868080">
      <w:numFmt w:val="bullet"/>
      <w:lvlText w:val="•"/>
      <w:lvlJc w:val="left"/>
      <w:pPr>
        <w:ind w:left="2916" w:hanging="360"/>
      </w:pPr>
      <w:rPr>
        <w:rFonts w:hint="default"/>
        <w:lang w:val="en-US" w:eastAsia="en-US" w:bidi="ar-SA"/>
      </w:rPr>
    </w:lvl>
    <w:lvl w:ilvl="2" w:tplc="5218C2B0">
      <w:numFmt w:val="bullet"/>
      <w:lvlText w:val="•"/>
      <w:lvlJc w:val="left"/>
      <w:pPr>
        <w:ind w:left="3952" w:hanging="360"/>
      </w:pPr>
      <w:rPr>
        <w:rFonts w:hint="default"/>
        <w:lang w:val="en-US" w:eastAsia="en-US" w:bidi="ar-SA"/>
      </w:rPr>
    </w:lvl>
    <w:lvl w:ilvl="3" w:tplc="7758DED2">
      <w:numFmt w:val="bullet"/>
      <w:lvlText w:val="•"/>
      <w:lvlJc w:val="left"/>
      <w:pPr>
        <w:ind w:left="4988" w:hanging="360"/>
      </w:pPr>
      <w:rPr>
        <w:rFonts w:hint="default"/>
        <w:lang w:val="en-US" w:eastAsia="en-US" w:bidi="ar-SA"/>
      </w:rPr>
    </w:lvl>
    <w:lvl w:ilvl="4" w:tplc="D204848E">
      <w:numFmt w:val="bullet"/>
      <w:lvlText w:val="•"/>
      <w:lvlJc w:val="left"/>
      <w:pPr>
        <w:ind w:left="6024" w:hanging="360"/>
      </w:pPr>
      <w:rPr>
        <w:rFonts w:hint="default"/>
        <w:lang w:val="en-US" w:eastAsia="en-US" w:bidi="ar-SA"/>
      </w:rPr>
    </w:lvl>
    <w:lvl w:ilvl="5" w:tplc="CDDA9842">
      <w:numFmt w:val="bullet"/>
      <w:lvlText w:val="•"/>
      <w:lvlJc w:val="left"/>
      <w:pPr>
        <w:ind w:left="7060" w:hanging="360"/>
      </w:pPr>
      <w:rPr>
        <w:rFonts w:hint="default"/>
        <w:lang w:val="en-US" w:eastAsia="en-US" w:bidi="ar-SA"/>
      </w:rPr>
    </w:lvl>
    <w:lvl w:ilvl="6" w:tplc="8DB49A8E">
      <w:numFmt w:val="bullet"/>
      <w:lvlText w:val="•"/>
      <w:lvlJc w:val="left"/>
      <w:pPr>
        <w:ind w:left="8096" w:hanging="360"/>
      </w:pPr>
      <w:rPr>
        <w:rFonts w:hint="default"/>
        <w:lang w:val="en-US" w:eastAsia="en-US" w:bidi="ar-SA"/>
      </w:rPr>
    </w:lvl>
    <w:lvl w:ilvl="7" w:tplc="E7C4054C">
      <w:numFmt w:val="bullet"/>
      <w:lvlText w:val="•"/>
      <w:lvlJc w:val="left"/>
      <w:pPr>
        <w:ind w:left="9132" w:hanging="360"/>
      </w:pPr>
      <w:rPr>
        <w:rFonts w:hint="default"/>
        <w:lang w:val="en-US" w:eastAsia="en-US" w:bidi="ar-SA"/>
      </w:rPr>
    </w:lvl>
    <w:lvl w:ilvl="8" w:tplc="A042B03C">
      <w:numFmt w:val="bullet"/>
      <w:lvlText w:val="•"/>
      <w:lvlJc w:val="left"/>
      <w:pPr>
        <w:ind w:left="10168" w:hanging="360"/>
      </w:pPr>
      <w:rPr>
        <w:rFonts w:hint="default"/>
        <w:lang w:val="en-US" w:eastAsia="en-US" w:bidi="ar-SA"/>
      </w:rPr>
    </w:lvl>
  </w:abstractNum>
  <w:abstractNum w:abstractNumId="18" w15:restartNumberingAfterBreak="0">
    <w:nsid w:val="1DFC1598"/>
    <w:multiLevelType w:val="hybridMultilevel"/>
    <w:tmpl w:val="192AC44E"/>
    <w:lvl w:ilvl="0" w:tplc="C45C94A2">
      <w:numFmt w:val="bullet"/>
      <w:lvlText w:val=""/>
      <w:lvlJc w:val="left"/>
      <w:pPr>
        <w:ind w:left="360" w:hanging="360"/>
      </w:pPr>
      <w:rPr>
        <w:rFonts w:ascii="Symbol" w:eastAsia="Symbol" w:hAnsi="Symbol" w:cs="Symbol" w:hint="default"/>
        <w:b w:val="0"/>
        <w:bCs w:val="0"/>
        <w:i w:val="0"/>
        <w:iCs w:val="0"/>
        <w:w w:val="99"/>
        <w:sz w:val="20"/>
        <w:szCs w:val="20"/>
        <w:lang w:val="en-US" w:eastAsia="en-US" w:bidi="ar-SA"/>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1102" w:hanging="360"/>
      </w:pPr>
      <w:rPr>
        <w:rFonts w:ascii="Wingdings" w:hAnsi="Wingdings" w:hint="default"/>
      </w:rPr>
    </w:lvl>
    <w:lvl w:ilvl="3" w:tplc="04090001" w:tentative="1">
      <w:start w:val="1"/>
      <w:numFmt w:val="bullet"/>
      <w:lvlText w:val=""/>
      <w:lvlJc w:val="left"/>
      <w:pPr>
        <w:ind w:left="-382" w:hanging="360"/>
      </w:pPr>
      <w:rPr>
        <w:rFonts w:ascii="Symbol" w:hAnsi="Symbol" w:hint="default"/>
      </w:rPr>
    </w:lvl>
    <w:lvl w:ilvl="4" w:tplc="04090003" w:tentative="1">
      <w:start w:val="1"/>
      <w:numFmt w:val="bullet"/>
      <w:lvlText w:val="o"/>
      <w:lvlJc w:val="left"/>
      <w:pPr>
        <w:ind w:left="338" w:hanging="360"/>
      </w:pPr>
      <w:rPr>
        <w:rFonts w:ascii="Courier New" w:hAnsi="Courier New" w:cs="Courier New" w:hint="default"/>
      </w:rPr>
    </w:lvl>
    <w:lvl w:ilvl="5" w:tplc="04090005" w:tentative="1">
      <w:start w:val="1"/>
      <w:numFmt w:val="bullet"/>
      <w:lvlText w:val=""/>
      <w:lvlJc w:val="left"/>
      <w:pPr>
        <w:ind w:left="1058" w:hanging="360"/>
      </w:pPr>
      <w:rPr>
        <w:rFonts w:ascii="Wingdings" w:hAnsi="Wingdings" w:hint="default"/>
      </w:rPr>
    </w:lvl>
    <w:lvl w:ilvl="6" w:tplc="04090001" w:tentative="1">
      <w:start w:val="1"/>
      <w:numFmt w:val="bullet"/>
      <w:lvlText w:val=""/>
      <w:lvlJc w:val="left"/>
      <w:pPr>
        <w:ind w:left="1778" w:hanging="360"/>
      </w:pPr>
      <w:rPr>
        <w:rFonts w:ascii="Symbol" w:hAnsi="Symbol" w:hint="default"/>
      </w:rPr>
    </w:lvl>
    <w:lvl w:ilvl="7" w:tplc="04090003" w:tentative="1">
      <w:start w:val="1"/>
      <w:numFmt w:val="bullet"/>
      <w:lvlText w:val="o"/>
      <w:lvlJc w:val="left"/>
      <w:pPr>
        <w:ind w:left="2498" w:hanging="360"/>
      </w:pPr>
      <w:rPr>
        <w:rFonts w:ascii="Courier New" w:hAnsi="Courier New" w:cs="Courier New" w:hint="default"/>
      </w:rPr>
    </w:lvl>
    <w:lvl w:ilvl="8" w:tplc="04090005" w:tentative="1">
      <w:start w:val="1"/>
      <w:numFmt w:val="bullet"/>
      <w:lvlText w:val=""/>
      <w:lvlJc w:val="left"/>
      <w:pPr>
        <w:ind w:left="3218" w:hanging="360"/>
      </w:pPr>
      <w:rPr>
        <w:rFonts w:ascii="Wingdings" w:hAnsi="Wingdings" w:hint="default"/>
      </w:rPr>
    </w:lvl>
  </w:abstractNum>
  <w:abstractNum w:abstractNumId="19" w15:restartNumberingAfterBreak="0">
    <w:nsid w:val="1E902D4D"/>
    <w:multiLevelType w:val="multilevel"/>
    <w:tmpl w:val="63C4B3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7B4AE5"/>
    <w:multiLevelType w:val="multilevel"/>
    <w:tmpl w:val="D9F2B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964C22"/>
    <w:multiLevelType w:val="multilevel"/>
    <w:tmpl w:val="EA345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7C388E"/>
    <w:multiLevelType w:val="multilevel"/>
    <w:tmpl w:val="DA741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176F5B"/>
    <w:multiLevelType w:val="hybridMultilevel"/>
    <w:tmpl w:val="A224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D9483A"/>
    <w:multiLevelType w:val="multilevel"/>
    <w:tmpl w:val="27EE1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600A1"/>
    <w:multiLevelType w:val="multilevel"/>
    <w:tmpl w:val="AE4C4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A174D2"/>
    <w:multiLevelType w:val="hybridMultilevel"/>
    <w:tmpl w:val="DDF0D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E409AB"/>
    <w:multiLevelType w:val="multilevel"/>
    <w:tmpl w:val="4BB25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642FD4"/>
    <w:multiLevelType w:val="multilevel"/>
    <w:tmpl w:val="38CC69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7A78CA"/>
    <w:multiLevelType w:val="multilevel"/>
    <w:tmpl w:val="52D6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F138D8"/>
    <w:multiLevelType w:val="multilevel"/>
    <w:tmpl w:val="E6063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3B1E18"/>
    <w:multiLevelType w:val="multilevel"/>
    <w:tmpl w:val="4F9C7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823C9C"/>
    <w:multiLevelType w:val="multilevel"/>
    <w:tmpl w:val="DBAE5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165E26"/>
    <w:multiLevelType w:val="hybridMultilevel"/>
    <w:tmpl w:val="5B1237D2"/>
    <w:lvl w:ilvl="0" w:tplc="C45C94A2">
      <w:numFmt w:val="bullet"/>
      <w:lvlText w:val=""/>
      <w:lvlJc w:val="left"/>
      <w:pPr>
        <w:ind w:left="360" w:hanging="360"/>
      </w:pPr>
      <w:rPr>
        <w:rFonts w:ascii="Symbol" w:eastAsia="Symbol" w:hAnsi="Symbol" w:cs="Symbol" w:hint="default"/>
        <w:b w:val="0"/>
        <w:bCs w:val="0"/>
        <w:i w:val="0"/>
        <w:iCs w:val="0"/>
        <w:w w:val="99"/>
        <w:sz w:val="20"/>
        <w:szCs w:val="20"/>
        <w:lang w:val="en-US" w:eastAsia="en-US" w:bidi="ar-SA"/>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1102" w:hanging="360"/>
      </w:pPr>
      <w:rPr>
        <w:rFonts w:ascii="Wingdings" w:hAnsi="Wingdings" w:hint="default"/>
      </w:rPr>
    </w:lvl>
    <w:lvl w:ilvl="3" w:tplc="04090001" w:tentative="1">
      <w:start w:val="1"/>
      <w:numFmt w:val="bullet"/>
      <w:lvlText w:val=""/>
      <w:lvlJc w:val="left"/>
      <w:pPr>
        <w:ind w:left="-382" w:hanging="360"/>
      </w:pPr>
      <w:rPr>
        <w:rFonts w:ascii="Symbol" w:hAnsi="Symbol" w:hint="default"/>
      </w:rPr>
    </w:lvl>
    <w:lvl w:ilvl="4" w:tplc="04090003" w:tentative="1">
      <w:start w:val="1"/>
      <w:numFmt w:val="bullet"/>
      <w:lvlText w:val="o"/>
      <w:lvlJc w:val="left"/>
      <w:pPr>
        <w:ind w:left="338" w:hanging="360"/>
      </w:pPr>
      <w:rPr>
        <w:rFonts w:ascii="Courier New" w:hAnsi="Courier New" w:cs="Courier New" w:hint="default"/>
      </w:rPr>
    </w:lvl>
    <w:lvl w:ilvl="5" w:tplc="04090005" w:tentative="1">
      <w:start w:val="1"/>
      <w:numFmt w:val="bullet"/>
      <w:lvlText w:val=""/>
      <w:lvlJc w:val="left"/>
      <w:pPr>
        <w:ind w:left="1058" w:hanging="360"/>
      </w:pPr>
      <w:rPr>
        <w:rFonts w:ascii="Wingdings" w:hAnsi="Wingdings" w:hint="default"/>
      </w:rPr>
    </w:lvl>
    <w:lvl w:ilvl="6" w:tplc="04090001" w:tentative="1">
      <w:start w:val="1"/>
      <w:numFmt w:val="bullet"/>
      <w:lvlText w:val=""/>
      <w:lvlJc w:val="left"/>
      <w:pPr>
        <w:ind w:left="1778" w:hanging="360"/>
      </w:pPr>
      <w:rPr>
        <w:rFonts w:ascii="Symbol" w:hAnsi="Symbol" w:hint="default"/>
      </w:rPr>
    </w:lvl>
    <w:lvl w:ilvl="7" w:tplc="04090003" w:tentative="1">
      <w:start w:val="1"/>
      <w:numFmt w:val="bullet"/>
      <w:lvlText w:val="o"/>
      <w:lvlJc w:val="left"/>
      <w:pPr>
        <w:ind w:left="2498" w:hanging="360"/>
      </w:pPr>
      <w:rPr>
        <w:rFonts w:ascii="Courier New" w:hAnsi="Courier New" w:cs="Courier New" w:hint="default"/>
      </w:rPr>
    </w:lvl>
    <w:lvl w:ilvl="8" w:tplc="04090005" w:tentative="1">
      <w:start w:val="1"/>
      <w:numFmt w:val="bullet"/>
      <w:lvlText w:val=""/>
      <w:lvlJc w:val="left"/>
      <w:pPr>
        <w:ind w:left="3218" w:hanging="360"/>
      </w:pPr>
      <w:rPr>
        <w:rFonts w:ascii="Wingdings" w:hAnsi="Wingdings" w:hint="default"/>
      </w:rPr>
    </w:lvl>
  </w:abstractNum>
  <w:abstractNum w:abstractNumId="34" w15:restartNumberingAfterBreak="0">
    <w:nsid w:val="355D5C2B"/>
    <w:multiLevelType w:val="multilevel"/>
    <w:tmpl w:val="563CBE5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heme="minorHAnsi" w:eastAsiaTheme="minorEastAsia"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B341E1"/>
    <w:multiLevelType w:val="hybridMultilevel"/>
    <w:tmpl w:val="2C7E3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AFB757A"/>
    <w:multiLevelType w:val="hybridMultilevel"/>
    <w:tmpl w:val="313AD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B1432AE"/>
    <w:multiLevelType w:val="multilevel"/>
    <w:tmpl w:val="F86E5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CB6601D"/>
    <w:multiLevelType w:val="hybridMultilevel"/>
    <w:tmpl w:val="14321D0A"/>
    <w:lvl w:ilvl="0" w:tplc="C45C94A2">
      <w:numFmt w:val="bullet"/>
      <w:lvlText w:val=""/>
      <w:lvlJc w:val="left"/>
      <w:pPr>
        <w:ind w:left="360" w:hanging="360"/>
      </w:pPr>
      <w:rPr>
        <w:rFonts w:ascii="Symbol" w:eastAsia="Symbol" w:hAnsi="Symbol" w:cs="Symbol" w:hint="default"/>
        <w:b w:val="0"/>
        <w:bCs w:val="0"/>
        <w:i w:val="0"/>
        <w:iCs w:val="0"/>
        <w:w w:val="99"/>
        <w:sz w:val="20"/>
        <w:szCs w:val="20"/>
        <w:lang w:val="en-US" w:eastAsia="en-US" w:bidi="ar-SA"/>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1102" w:hanging="360"/>
      </w:pPr>
      <w:rPr>
        <w:rFonts w:ascii="Wingdings" w:hAnsi="Wingdings" w:hint="default"/>
      </w:rPr>
    </w:lvl>
    <w:lvl w:ilvl="3" w:tplc="04090001" w:tentative="1">
      <w:start w:val="1"/>
      <w:numFmt w:val="bullet"/>
      <w:lvlText w:val=""/>
      <w:lvlJc w:val="left"/>
      <w:pPr>
        <w:ind w:left="-382" w:hanging="360"/>
      </w:pPr>
      <w:rPr>
        <w:rFonts w:ascii="Symbol" w:hAnsi="Symbol" w:hint="default"/>
      </w:rPr>
    </w:lvl>
    <w:lvl w:ilvl="4" w:tplc="04090003" w:tentative="1">
      <w:start w:val="1"/>
      <w:numFmt w:val="bullet"/>
      <w:lvlText w:val="o"/>
      <w:lvlJc w:val="left"/>
      <w:pPr>
        <w:ind w:left="338" w:hanging="360"/>
      </w:pPr>
      <w:rPr>
        <w:rFonts w:ascii="Courier New" w:hAnsi="Courier New" w:cs="Courier New" w:hint="default"/>
      </w:rPr>
    </w:lvl>
    <w:lvl w:ilvl="5" w:tplc="04090005" w:tentative="1">
      <w:start w:val="1"/>
      <w:numFmt w:val="bullet"/>
      <w:lvlText w:val=""/>
      <w:lvlJc w:val="left"/>
      <w:pPr>
        <w:ind w:left="1058" w:hanging="360"/>
      </w:pPr>
      <w:rPr>
        <w:rFonts w:ascii="Wingdings" w:hAnsi="Wingdings" w:hint="default"/>
      </w:rPr>
    </w:lvl>
    <w:lvl w:ilvl="6" w:tplc="04090001" w:tentative="1">
      <w:start w:val="1"/>
      <w:numFmt w:val="bullet"/>
      <w:lvlText w:val=""/>
      <w:lvlJc w:val="left"/>
      <w:pPr>
        <w:ind w:left="1778" w:hanging="360"/>
      </w:pPr>
      <w:rPr>
        <w:rFonts w:ascii="Symbol" w:hAnsi="Symbol" w:hint="default"/>
      </w:rPr>
    </w:lvl>
    <w:lvl w:ilvl="7" w:tplc="04090003" w:tentative="1">
      <w:start w:val="1"/>
      <w:numFmt w:val="bullet"/>
      <w:lvlText w:val="o"/>
      <w:lvlJc w:val="left"/>
      <w:pPr>
        <w:ind w:left="2498" w:hanging="360"/>
      </w:pPr>
      <w:rPr>
        <w:rFonts w:ascii="Courier New" w:hAnsi="Courier New" w:cs="Courier New" w:hint="default"/>
      </w:rPr>
    </w:lvl>
    <w:lvl w:ilvl="8" w:tplc="04090005" w:tentative="1">
      <w:start w:val="1"/>
      <w:numFmt w:val="bullet"/>
      <w:lvlText w:val=""/>
      <w:lvlJc w:val="left"/>
      <w:pPr>
        <w:ind w:left="3218" w:hanging="360"/>
      </w:pPr>
      <w:rPr>
        <w:rFonts w:ascii="Wingdings" w:hAnsi="Wingdings" w:hint="default"/>
      </w:rPr>
    </w:lvl>
  </w:abstractNum>
  <w:abstractNum w:abstractNumId="39" w15:restartNumberingAfterBreak="0">
    <w:nsid w:val="3D8B2C7E"/>
    <w:multiLevelType w:val="multilevel"/>
    <w:tmpl w:val="4844C6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605450"/>
    <w:multiLevelType w:val="hybridMultilevel"/>
    <w:tmpl w:val="85F0ED2A"/>
    <w:lvl w:ilvl="0" w:tplc="C45C94A2">
      <w:numFmt w:val="bullet"/>
      <w:lvlText w:val=""/>
      <w:lvlJc w:val="left"/>
      <w:pPr>
        <w:ind w:left="360" w:hanging="360"/>
      </w:pPr>
      <w:rPr>
        <w:rFonts w:ascii="Symbol" w:eastAsia="Symbol" w:hAnsi="Symbol" w:cs="Symbol" w:hint="default"/>
        <w:b w:val="0"/>
        <w:bCs w:val="0"/>
        <w:i w:val="0"/>
        <w:iCs w:val="0"/>
        <w:w w:val="99"/>
        <w:sz w:val="20"/>
        <w:szCs w:val="20"/>
        <w:lang w:val="en-US" w:eastAsia="en-US" w:bidi="ar-SA"/>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1102" w:hanging="360"/>
      </w:pPr>
      <w:rPr>
        <w:rFonts w:ascii="Wingdings" w:hAnsi="Wingdings" w:hint="default"/>
      </w:rPr>
    </w:lvl>
    <w:lvl w:ilvl="3" w:tplc="04090001" w:tentative="1">
      <w:start w:val="1"/>
      <w:numFmt w:val="bullet"/>
      <w:lvlText w:val=""/>
      <w:lvlJc w:val="left"/>
      <w:pPr>
        <w:ind w:left="-382" w:hanging="360"/>
      </w:pPr>
      <w:rPr>
        <w:rFonts w:ascii="Symbol" w:hAnsi="Symbol" w:hint="default"/>
      </w:rPr>
    </w:lvl>
    <w:lvl w:ilvl="4" w:tplc="04090003" w:tentative="1">
      <w:start w:val="1"/>
      <w:numFmt w:val="bullet"/>
      <w:lvlText w:val="o"/>
      <w:lvlJc w:val="left"/>
      <w:pPr>
        <w:ind w:left="338" w:hanging="360"/>
      </w:pPr>
      <w:rPr>
        <w:rFonts w:ascii="Courier New" w:hAnsi="Courier New" w:cs="Courier New" w:hint="default"/>
      </w:rPr>
    </w:lvl>
    <w:lvl w:ilvl="5" w:tplc="04090005" w:tentative="1">
      <w:start w:val="1"/>
      <w:numFmt w:val="bullet"/>
      <w:lvlText w:val=""/>
      <w:lvlJc w:val="left"/>
      <w:pPr>
        <w:ind w:left="1058" w:hanging="360"/>
      </w:pPr>
      <w:rPr>
        <w:rFonts w:ascii="Wingdings" w:hAnsi="Wingdings" w:hint="default"/>
      </w:rPr>
    </w:lvl>
    <w:lvl w:ilvl="6" w:tplc="04090001" w:tentative="1">
      <w:start w:val="1"/>
      <w:numFmt w:val="bullet"/>
      <w:lvlText w:val=""/>
      <w:lvlJc w:val="left"/>
      <w:pPr>
        <w:ind w:left="1778" w:hanging="360"/>
      </w:pPr>
      <w:rPr>
        <w:rFonts w:ascii="Symbol" w:hAnsi="Symbol" w:hint="default"/>
      </w:rPr>
    </w:lvl>
    <w:lvl w:ilvl="7" w:tplc="04090003" w:tentative="1">
      <w:start w:val="1"/>
      <w:numFmt w:val="bullet"/>
      <w:lvlText w:val="o"/>
      <w:lvlJc w:val="left"/>
      <w:pPr>
        <w:ind w:left="2498" w:hanging="360"/>
      </w:pPr>
      <w:rPr>
        <w:rFonts w:ascii="Courier New" w:hAnsi="Courier New" w:cs="Courier New" w:hint="default"/>
      </w:rPr>
    </w:lvl>
    <w:lvl w:ilvl="8" w:tplc="04090005" w:tentative="1">
      <w:start w:val="1"/>
      <w:numFmt w:val="bullet"/>
      <w:lvlText w:val=""/>
      <w:lvlJc w:val="left"/>
      <w:pPr>
        <w:ind w:left="3218" w:hanging="360"/>
      </w:pPr>
      <w:rPr>
        <w:rFonts w:ascii="Wingdings" w:hAnsi="Wingdings" w:hint="default"/>
      </w:rPr>
    </w:lvl>
  </w:abstractNum>
  <w:abstractNum w:abstractNumId="41" w15:restartNumberingAfterBreak="0">
    <w:nsid w:val="413D15A1"/>
    <w:multiLevelType w:val="hybridMultilevel"/>
    <w:tmpl w:val="F30248C0"/>
    <w:lvl w:ilvl="0" w:tplc="6728F26A">
      <w:numFmt w:val="bullet"/>
      <w:lvlText w:val=""/>
      <w:lvlJc w:val="left"/>
      <w:pPr>
        <w:ind w:left="1872" w:hanging="360"/>
      </w:pPr>
      <w:rPr>
        <w:rFonts w:ascii="Symbol" w:eastAsia="Symbol" w:hAnsi="Symbol" w:cs="Symbol" w:hint="default"/>
        <w:b w:val="0"/>
        <w:bCs w:val="0"/>
        <w:i w:val="0"/>
        <w:iCs w:val="0"/>
        <w:w w:val="99"/>
        <w:sz w:val="20"/>
        <w:szCs w:val="20"/>
        <w:lang w:val="en-US" w:eastAsia="en-US" w:bidi="ar-SA"/>
      </w:rPr>
    </w:lvl>
    <w:lvl w:ilvl="1" w:tplc="6668412C">
      <w:numFmt w:val="bullet"/>
      <w:lvlText w:val="•"/>
      <w:lvlJc w:val="left"/>
      <w:pPr>
        <w:ind w:left="2916" w:hanging="360"/>
      </w:pPr>
      <w:rPr>
        <w:rFonts w:hint="default"/>
        <w:lang w:val="en-US" w:eastAsia="en-US" w:bidi="ar-SA"/>
      </w:rPr>
    </w:lvl>
    <w:lvl w:ilvl="2" w:tplc="C540CD9E">
      <w:numFmt w:val="bullet"/>
      <w:lvlText w:val="•"/>
      <w:lvlJc w:val="left"/>
      <w:pPr>
        <w:ind w:left="3952" w:hanging="360"/>
      </w:pPr>
      <w:rPr>
        <w:rFonts w:hint="default"/>
        <w:lang w:val="en-US" w:eastAsia="en-US" w:bidi="ar-SA"/>
      </w:rPr>
    </w:lvl>
    <w:lvl w:ilvl="3" w:tplc="BE262A94">
      <w:numFmt w:val="bullet"/>
      <w:lvlText w:val="•"/>
      <w:lvlJc w:val="left"/>
      <w:pPr>
        <w:ind w:left="4988" w:hanging="360"/>
      </w:pPr>
      <w:rPr>
        <w:rFonts w:hint="default"/>
        <w:lang w:val="en-US" w:eastAsia="en-US" w:bidi="ar-SA"/>
      </w:rPr>
    </w:lvl>
    <w:lvl w:ilvl="4" w:tplc="D84EB68C">
      <w:numFmt w:val="bullet"/>
      <w:lvlText w:val="•"/>
      <w:lvlJc w:val="left"/>
      <w:pPr>
        <w:ind w:left="6024" w:hanging="360"/>
      </w:pPr>
      <w:rPr>
        <w:rFonts w:hint="default"/>
        <w:lang w:val="en-US" w:eastAsia="en-US" w:bidi="ar-SA"/>
      </w:rPr>
    </w:lvl>
    <w:lvl w:ilvl="5" w:tplc="9A24BECA">
      <w:numFmt w:val="bullet"/>
      <w:lvlText w:val="•"/>
      <w:lvlJc w:val="left"/>
      <w:pPr>
        <w:ind w:left="7060" w:hanging="360"/>
      </w:pPr>
      <w:rPr>
        <w:rFonts w:hint="default"/>
        <w:lang w:val="en-US" w:eastAsia="en-US" w:bidi="ar-SA"/>
      </w:rPr>
    </w:lvl>
    <w:lvl w:ilvl="6" w:tplc="E0E8A8B4">
      <w:numFmt w:val="bullet"/>
      <w:lvlText w:val="•"/>
      <w:lvlJc w:val="left"/>
      <w:pPr>
        <w:ind w:left="8096" w:hanging="360"/>
      </w:pPr>
      <w:rPr>
        <w:rFonts w:hint="default"/>
        <w:lang w:val="en-US" w:eastAsia="en-US" w:bidi="ar-SA"/>
      </w:rPr>
    </w:lvl>
    <w:lvl w:ilvl="7" w:tplc="9AC60602">
      <w:numFmt w:val="bullet"/>
      <w:lvlText w:val="•"/>
      <w:lvlJc w:val="left"/>
      <w:pPr>
        <w:ind w:left="9132" w:hanging="360"/>
      </w:pPr>
      <w:rPr>
        <w:rFonts w:hint="default"/>
        <w:lang w:val="en-US" w:eastAsia="en-US" w:bidi="ar-SA"/>
      </w:rPr>
    </w:lvl>
    <w:lvl w:ilvl="8" w:tplc="B3E625F0">
      <w:numFmt w:val="bullet"/>
      <w:lvlText w:val="•"/>
      <w:lvlJc w:val="left"/>
      <w:pPr>
        <w:ind w:left="10168" w:hanging="360"/>
      </w:pPr>
      <w:rPr>
        <w:rFonts w:hint="default"/>
        <w:lang w:val="en-US" w:eastAsia="en-US" w:bidi="ar-SA"/>
      </w:rPr>
    </w:lvl>
  </w:abstractNum>
  <w:abstractNum w:abstractNumId="42" w15:restartNumberingAfterBreak="0">
    <w:nsid w:val="43206545"/>
    <w:multiLevelType w:val="hybridMultilevel"/>
    <w:tmpl w:val="8A94B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971DB6"/>
    <w:multiLevelType w:val="multilevel"/>
    <w:tmpl w:val="26D657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9476A4"/>
    <w:multiLevelType w:val="hybridMultilevel"/>
    <w:tmpl w:val="A9A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BB401E"/>
    <w:multiLevelType w:val="multilevel"/>
    <w:tmpl w:val="142E7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8878C0"/>
    <w:multiLevelType w:val="multilevel"/>
    <w:tmpl w:val="3FF29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7A1B6B"/>
    <w:multiLevelType w:val="hybridMultilevel"/>
    <w:tmpl w:val="3AE4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D93EAB"/>
    <w:multiLevelType w:val="multilevel"/>
    <w:tmpl w:val="C7327C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E950EE"/>
    <w:multiLevelType w:val="hybridMultilevel"/>
    <w:tmpl w:val="2FE4A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6840F8"/>
    <w:multiLevelType w:val="hybridMultilevel"/>
    <w:tmpl w:val="4B16E3CA"/>
    <w:lvl w:ilvl="0" w:tplc="C45C94A2">
      <w:numFmt w:val="bullet"/>
      <w:lvlText w:val=""/>
      <w:lvlJc w:val="left"/>
      <w:pPr>
        <w:ind w:left="360" w:hanging="360"/>
      </w:pPr>
      <w:rPr>
        <w:rFonts w:ascii="Symbol" w:eastAsia="Symbol" w:hAnsi="Symbol" w:cs="Symbol" w:hint="default"/>
        <w:b w:val="0"/>
        <w:bCs w:val="0"/>
        <w:i w:val="0"/>
        <w:iCs w:val="0"/>
        <w:w w:val="99"/>
        <w:sz w:val="20"/>
        <w:szCs w:val="20"/>
        <w:lang w:val="en-US" w:eastAsia="en-US" w:bidi="ar-SA"/>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1102" w:hanging="360"/>
      </w:pPr>
      <w:rPr>
        <w:rFonts w:ascii="Wingdings" w:hAnsi="Wingdings" w:hint="default"/>
      </w:rPr>
    </w:lvl>
    <w:lvl w:ilvl="3" w:tplc="04090001" w:tentative="1">
      <w:start w:val="1"/>
      <w:numFmt w:val="bullet"/>
      <w:lvlText w:val=""/>
      <w:lvlJc w:val="left"/>
      <w:pPr>
        <w:ind w:left="-382" w:hanging="360"/>
      </w:pPr>
      <w:rPr>
        <w:rFonts w:ascii="Symbol" w:hAnsi="Symbol" w:hint="default"/>
      </w:rPr>
    </w:lvl>
    <w:lvl w:ilvl="4" w:tplc="04090003" w:tentative="1">
      <w:start w:val="1"/>
      <w:numFmt w:val="bullet"/>
      <w:lvlText w:val="o"/>
      <w:lvlJc w:val="left"/>
      <w:pPr>
        <w:ind w:left="338" w:hanging="360"/>
      </w:pPr>
      <w:rPr>
        <w:rFonts w:ascii="Courier New" w:hAnsi="Courier New" w:cs="Courier New" w:hint="default"/>
      </w:rPr>
    </w:lvl>
    <w:lvl w:ilvl="5" w:tplc="04090005" w:tentative="1">
      <w:start w:val="1"/>
      <w:numFmt w:val="bullet"/>
      <w:lvlText w:val=""/>
      <w:lvlJc w:val="left"/>
      <w:pPr>
        <w:ind w:left="1058" w:hanging="360"/>
      </w:pPr>
      <w:rPr>
        <w:rFonts w:ascii="Wingdings" w:hAnsi="Wingdings" w:hint="default"/>
      </w:rPr>
    </w:lvl>
    <w:lvl w:ilvl="6" w:tplc="04090001" w:tentative="1">
      <w:start w:val="1"/>
      <w:numFmt w:val="bullet"/>
      <w:lvlText w:val=""/>
      <w:lvlJc w:val="left"/>
      <w:pPr>
        <w:ind w:left="1778" w:hanging="360"/>
      </w:pPr>
      <w:rPr>
        <w:rFonts w:ascii="Symbol" w:hAnsi="Symbol" w:hint="default"/>
      </w:rPr>
    </w:lvl>
    <w:lvl w:ilvl="7" w:tplc="04090003" w:tentative="1">
      <w:start w:val="1"/>
      <w:numFmt w:val="bullet"/>
      <w:lvlText w:val="o"/>
      <w:lvlJc w:val="left"/>
      <w:pPr>
        <w:ind w:left="2498" w:hanging="360"/>
      </w:pPr>
      <w:rPr>
        <w:rFonts w:ascii="Courier New" w:hAnsi="Courier New" w:cs="Courier New" w:hint="default"/>
      </w:rPr>
    </w:lvl>
    <w:lvl w:ilvl="8" w:tplc="04090005" w:tentative="1">
      <w:start w:val="1"/>
      <w:numFmt w:val="bullet"/>
      <w:lvlText w:val=""/>
      <w:lvlJc w:val="left"/>
      <w:pPr>
        <w:ind w:left="3218" w:hanging="360"/>
      </w:pPr>
      <w:rPr>
        <w:rFonts w:ascii="Wingdings" w:hAnsi="Wingdings" w:hint="default"/>
      </w:rPr>
    </w:lvl>
  </w:abstractNum>
  <w:abstractNum w:abstractNumId="51" w15:restartNumberingAfterBreak="0">
    <w:nsid w:val="518F3200"/>
    <w:multiLevelType w:val="multilevel"/>
    <w:tmpl w:val="CF3E28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2862F3D"/>
    <w:multiLevelType w:val="hybridMultilevel"/>
    <w:tmpl w:val="51CEAF2A"/>
    <w:lvl w:ilvl="0" w:tplc="DC205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89129F"/>
    <w:multiLevelType w:val="hybridMultilevel"/>
    <w:tmpl w:val="3E6C430E"/>
    <w:lvl w:ilvl="0" w:tplc="C45C94A2">
      <w:numFmt w:val="bullet"/>
      <w:lvlText w:val=""/>
      <w:lvlJc w:val="left"/>
      <w:pPr>
        <w:ind w:left="360" w:hanging="360"/>
      </w:pPr>
      <w:rPr>
        <w:rFonts w:ascii="Symbol" w:eastAsia="Symbol" w:hAnsi="Symbol" w:cs="Symbol" w:hint="default"/>
        <w:b w:val="0"/>
        <w:bCs w:val="0"/>
        <w:i w:val="0"/>
        <w:iCs w:val="0"/>
        <w:w w:val="99"/>
        <w:sz w:val="20"/>
        <w:szCs w:val="20"/>
        <w:lang w:val="en-US" w:eastAsia="en-US" w:bidi="ar-SA"/>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1102" w:hanging="360"/>
      </w:pPr>
      <w:rPr>
        <w:rFonts w:ascii="Wingdings" w:hAnsi="Wingdings" w:hint="default"/>
      </w:rPr>
    </w:lvl>
    <w:lvl w:ilvl="3" w:tplc="04090001" w:tentative="1">
      <w:start w:val="1"/>
      <w:numFmt w:val="bullet"/>
      <w:lvlText w:val=""/>
      <w:lvlJc w:val="left"/>
      <w:pPr>
        <w:ind w:left="-382" w:hanging="360"/>
      </w:pPr>
      <w:rPr>
        <w:rFonts w:ascii="Symbol" w:hAnsi="Symbol" w:hint="default"/>
      </w:rPr>
    </w:lvl>
    <w:lvl w:ilvl="4" w:tplc="04090003" w:tentative="1">
      <w:start w:val="1"/>
      <w:numFmt w:val="bullet"/>
      <w:lvlText w:val="o"/>
      <w:lvlJc w:val="left"/>
      <w:pPr>
        <w:ind w:left="338" w:hanging="360"/>
      </w:pPr>
      <w:rPr>
        <w:rFonts w:ascii="Courier New" w:hAnsi="Courier New" w:cs="Courier New" w:hint="default"/>
      </w:rPr>
    </w:lvl>
    <w:lvl w:ilvl="5" w:tplc="04090005" w:tentative="1">
      <w:start w:val="1"/>
      <w:numFmt w:val="bullet"/>
      <w:lvlText w:val=""/>
      <w:lvlJc w:val="left"/>
      <w:pPr>
        <w:ind w:left="1058" w:hanging="360"/>
      </w:pPr>
      <w:rPr>
        <w:rFonts w:ascii="Wingdings" w:hAnsi="Wingdings" w:hint="default"/>
      </w:rPr>
    </w:lvl>
    <w:lvl w:ilvl="6" w:tplc="04090001" w:tentative="1">
      <w:start w:val="1"/>
      <w:numFmt w:val="bullet"/>
      <w:lvlText w:val=""/>
      <w:lvlJc w:val="left"/>
      <w:pPr>
        <w:ind w:left="1778" w:hanging="360"/>
      </w:pPr>
      <w:rPr>
        <w:rFonts w:ascii="Symbol" w:hAnsi="Symbol" w:hint="default"/>
      </w:rPr>
    </w:lvl>
    <w:lvl w:ilvl="7" w:tplc="04090003" w:tentative="1">
      <w:start w:val="1"/>
      <w:numFmt w:val="bullet"/>
      <w:lvlText w:val="o"/>
      <w:lvlJc w:val="left"/>
      <w:pPr>
        <w:ind w:left="2498" w:hanging="360"/>
      </w:pPr>
      <w:rPr>
        <w:rFonts w:ascii="Courier New" w:hAnsi="Courier New" w:cs="Courier New" w:hint="default"/>
      </w:rPr>
    </w:lvl>
    <w:lvl w:ilvl="8" w:tplc="04090005" w:tentative="1">
      <w:start w:val="1"/>
      <w:numFmt w:val="bullet"/>
      <w:lvlText w:val=""/>
      <w:lvlJc w:val="left"/>
      <w:pPr>
        <w:ind w:left="3218" w:hanging="360"/>
      </w:pPr>
      <w:rPr>
        <w:rFonts w:ascii="Wingdings" w:hAnsi="Wingdings" w:hint="default"/>
      </w:rPr>
    </w:lvl>
  </w:abstractNum>
  <w:abstractNum w:abstractNumId="54" w15:restartNumberingAfterBreak="0">
    <w:nsid w:val="57E64AC3"/>
    <w:multiLevelType w:val="multilevel"/>
    <w:tmpl w:val="D098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447C8D"/>
    <w:multiLevelType w:val="multilevel"/>
    <w:tmpl w:val="041A92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A7E5AEF"/>
    <w:multiLevelType w:val="multilevel"/>
    <w:tmpl w:val="A2229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D2053A"/>
    <w:multiLevelType w:val="hybridMultilevel"/>
    <w:tmpl w:val="53369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F7670A"/>
    <w:multiLevelType w:val="multilevel"/>
    <w:tmpl w:val="835E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C4A3CD4"/>
    <w:multiLevelType w:val="hybridMultilevel"/>
    <w:tmpl w:val="B316E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BA4B79"/>
    <w:multiLevelType w:val="multilevel"/>
    <w:tmpl w:val="3180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F06379"/>
    <w:multiLevelType w:val="multilevel"/>
    <w:tmpl w:val="AB16F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9F0A32"/>
    <w:multiLevelType w:val="hybridMultilevel"/>
    <w:tmpl w:val="C958C292"/>
    <w:lvl w:ilvl="0" w:tplc="0F9E69FE">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C74FB4"/>
    <w:multiLevelType w:val="multilevel"/>
    <w:tmpl w:val="DBCE30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1D157D3"/>
    <w:multiLevelType w:val="hybridMultilevel"/>
    <w:tmpl w:val="69BE1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7902E2"/>
    <w:multiLevelType w:val="multilevel"/>
    <w:tmpl w:val="94C6E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2FA53A3"/>
    <w:multiLevelType w:val="hybridMultilevel"/>
    <w:tmpl w:val="ABE4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A461D7"/>
    <w:multiLevelType w:val="multilevel"/>
    <w:tmpl w:val="83B648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5DC6EA9"/>
    <w:multiLevelType w:val="multilevel"/>
    <w:tmpl w:val="381E37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6701367"/>
    <w:multiLevelType w:val="multilevel"/>
    <w:tmpl w:val="0C40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9691E29"/>
    <w:multiLevelType w:val="hybridMultilevel"/>
    <w:tmpl w:val="6D84E018"/>
    <w:lvl w:ilvl="0" w:tplc="C45C94A2">
      <w:numFmt w:val="bullet"/>
      <w:lvlText w:val=""/>
      <w:lvlJc w:val="left"/>
      <w:pPr>
        <w:ind w:left="360" w:hanging="360"/>
      </w:pPr>
      <w:rPr>
        <w:rFonts w:ascii="Symbol" w:eastAsia="Symbol" w:hAnsi="Symbol" w:cs="Symbol" w:hint="default"/>
        <w:b w:val="0"/>
        <w:bCs w:val="0"/>
        <w:i w:val="0"/>
        <w:iCs w:val="0"/>
        <w:w w:val="99"/>
        <w:sz w:val="20"/>
        <w:szCs w:val="20"/>
        <w:lang w:val="en-US" w:eastAsia="en-US" w:bidi="ar-SA"/>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1102" w:hanging="360"/>
      </w:pPr>
      <w:rPr>
        <w:rFonts w:ascii="Wingdings" w:hAnsi="Wingdings" w:hint="default"/>
      </w:rPr>
    </w:lvl>
    <w:lvl w:ilvl="3" w:tplc="04090001" w:tentative="1">
      <w:start w:val="1"/>
      <w:numFmt w:val="bullet"/>
      <w:lvlText w:val=""/>
      <w:lvlJc w:val="left"/>
      <w:pPr>
        <w:ind w:left="-382" w:hanging="360"/>
      </w:pPr>
      <w:rPr>
        <w:rFonts w:ascii="Symbol" w:hAnsi="Symbol" w:hint="default"/>
      </w:rPr>
    </w:lvl>
    <w:lvl w:ilvl="4" w:tplc="04090003" w:tentative="1">
      <w:start w:val="1"/>
      <w:numFmt w:val="bullet"/>
      <w:lvlText w:val="o"/>
      <w:lvlJc w:val="left"/>
      <w:pPr>
        <w:ind w:left="338" w:hanging="360"/>
      </w:pPr>
      <w:rPr>
        <w:rFonts w:ascii="Courier New" w:hAnsi="Courier New" w:cs="Courier New" w:hint="default"/>
      </w:rPr>
    </w:lvl>
    <w:lvl w:ilvl="5" w:tplc="04090005" w:tentative="1">
      <w:start w:val="1"/>
      <w:numFmt w:val="bullet"/>
      <w:lvlText w:val=""/>
      <w:lvlJc w:val="left"/>
      <w:pPr>
        <w:ind w:left="1058" w:hanging="360"/>
      </w:pPr>
      <w:rPr>
        <w:rFonts w:ascii="Wingdings" w:hAnsi="Wingdings" w:hint="default"/>
      </w:rPr>
    </w:lvl>
    <w:lvl w:ilvl="6" w:tplc="04090001" w:tentative="1">
      <w:start w:val="1"/>
      <w:numFmt w:val="bullet"/>
      <w:lvlText w:val=""/>
      <w:lvlJc w:val="left"/>
      <w:pPr>
        <w:ind w:left="1778" w:hanging="360"/>
      </w:pPr>
      <w:rPr>
        <w:rFonts w:ascii="Symbol" w:hAnsi="Symbol" w:hint="default"/>
      </w:rPr>
    </w:lvl>
    <w:lvl w:ilvl="7" w:tplc="04090003" w:tentative="1">
      <w:start w:val="1"/>
      <w:numFmt w:val="bullet"/>
      <w:lvlText w:val="o"/>
      <w:lvlJc w:val="left"/>
      <w:pPr>
        <w:ind w:left="2498" w:hanging="360"/>
      </w:pPr>
      <w:rPr>
        <w:rFonts w:ascii="Courier New" w:hAnsi="Courier New" w:cs="Courier New" w:hint="default"/>
      </w:rPr>
    </w:lvl>
    <w:lvl w:ilvl="8" w:tplc="04090005" w:tentative="1">
      <w:start w:val="1"/>
      <w:numFmt w:val="bullet"/>
      <w:lvlText w:val=""/>
      <w:lvlJc w:val="left"/>
      <w:pPr>
        <w:ind w:left="3218" w:hanging="360"/>
      </w:pPr>
      <w:rPr>
        <w:rFonts w:ascii="Wingdings" w:hAnsi="Wingdings" w:hint="default"/>
      </w:rPr>
    </w:lvl>
  </w:abstractNum>
  <w:abstractNum w:abstractNumId="71" w15:restartNumberingAfterBreak="0">
    <w:nsid w:val="6B100FAD"/>
    <w:multiLevelType w:val="hybridMultilevel"/>
    <w:tmpl w:val="0278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5127CE"/>
    <w:multiLevelType w:val="multilevel"/>
    <w:tmpl w:val="820A5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6A73BCC"/>
    <w:multiLevelType w:val="hybridMultilevel"/>
    <w:tmpl w:val="A1941598"/>
    <w:lvl w:ilvl="0" w:tplc="DEE49078">
      <w:start w:val="1"/>
      <w:numFmt w:val="decimal"/>
      <w:lvlText w:val="%1."/>
      <w:lvlJc w:val="left"/>
      <w:pPr>
        <w:ind w:left="832" w:hanging="360"/>
      </w:pPr>
      <w:rPr>
        <w:rFonts w:ascii="Arial" w:eastAsia="Arial" w:hAnsi="Arial" w:cs="Arial" w:hint="default"/>
        <w:b w:val="0"/>
        <w:bCs w:val="0"/>
        <w:i w:val="0"/>
        <w:iCs w:val="0"/>
        <w:spacing w:val="-1"/>
        <w:w w:val="99"/>
        <w:sz w:val="20"/>
        <w:szCs w:val="20"/>
        <w:lang w:val="en-US" w:eastAsia="en-US" w:bidi="ar-SA"/>
      </w:rPr>
    </w:lvl>
    <w:lvl w:ilvl="1" w:tplc="B4E6800C">
      <w:numFmt w:val="bullet"/>
      <w:lvlText w:val="•"/>
      <w:lvlJc w:val="left"/>
      <w:pPr>
        <w:ind w:left="1772" w:hanging="360"/>
      </w:pPr>
      <w:rPr>
        <w:rFonts w:hint="default"/>
        <w:lang w:val="en-US" w:eastAsia="en-US" w:bidi="ar-SA"/>
      </w:rPr>
    </w:lvl>
    <w:lvl w:ilvl="2" w:tplc="CBD08264">
      <w:numFmt w:val="bullet"/>
      <w:lvlText w:val="•"/>
      <w:lvlJc w:val="left"/>
      <w:pPr>
        <w:ind w:left="2704" w:hanging="360"/>
      </w:pPr>
      <w:rPr>
        <w:rFonts w:hint="default"/>
        <w:lang w:val="en-US" w:eastAsia="en-US" w:bidi="ar-SA"/>
      </w:rPr>
    </w:lvl>
    <w:lvl w:ilvl="3" w:tplc="A95E08D4">
      <w:numFmt w:val="bullet"/>
      <w:lvlText w:val="•"/>
      <w:lvlJc w:val="left"/>
      <w:pPr>
        <w:ind w:left="3636" w:hanging="360"/>
      </w:pPr>
      <w:rPr>
        <w:rFonts w:hint="default"/>
        <w:lang w:val="en-US" w:eastAsia="en-US" w:bidi="ar-SA"/>
      </w:rPr>
    </w:lvl>
    <w:lvl w:ilvl="4" w:tplc="00368190">
      <w:numFmt w:val="bullet"/>
      <w:lvlText w:val="•"/>
      <w:lvlJc w:val="left"/>
      <w:pPr>
        <w:ind w:left="4568" w:hanging="360"/>
      </w:pPr>
      <w:rPr>
        <w:rFonts w:hint="default"/>
        <w:lang w:val="en-US" w:eastAsia="en-US" w:bidi="ar-SA"/>
      </w:rPr>
    </w:lvl>
    <w:lvl w:ilvl="5" w:tplc="FB06DD30">
      <w:numFmt w:val="bullet"/>
      <w:lvlText w:val="•"/>
      <w:lvlJc w:val="left"/>
      <w:pPr>
        <w:ind w:left="5500" w:hanging="360"/>
      </w:pPr>
      <w:rPr>
        <w:rFonts w:hint="default"/>
        <w:lang w:val="en-US" w:eastAsia="en-US" w:bidi="ar-SA"/>
      </w:rPr>
    </w:lvl>
    <w:lvl w:ilvl="6" w:tplc="39780AB8">
      <w:numFmt w:val="bullet"/>
      <w:lvlText w:val="•"/>
      <w:lvlJc w:val="left"/>
      <w:pPr>
        <w:ind w:left="6432" w:hanging="360"/>
      </w:pPr>
      <w:rPr>
        <w:rFonts w:hint="default"/>
        <w:lang w:val="en-US" w:eastAsia="en-US" w:bidi="ar-SA"/>
      </w:rPr>
    </w:lvl>
    <w:lvl w:ilvl="7" w:tplc="A700169C">
      <w:numFmt w:val="bullet"/>
      <w:lvlText w:val="•"/>
      <w:lvlJc w:val="left"/>
      <w:pPr>
        <w:ind w:left="7364" w:hanging="360"/>
      </w:pPr>
      <w:rPr>
        <w:rFonts w:hint="default"/>
        <w:lang w:val="en-US" w:eastAsia="en-US" w:bidi="ar-SA"/>
      </w:rPr>
    </w:lvl>
    <w:lvl w:ilvl="8" w:tplc="AC68BA20">
      <w:numFmt w:val="bullet"/>
      <w:lvlText w:val="•"/>
      <w:lvlJc w:val="left"/>
      <w:pPr>
        <w:ind w:left="8296" w:hanging="360"/>
      </w:pPr>
      <w:rPr>
        <w:rFonts w:hint="default"/>
        <w:lang w:val="en-US" w:eastAsia="en-US" w:bidi="ar-SA"/>
      </w:rPr>
    </w:lvl>
  </w:abstractNum>
  <w:abstractNum w:abstractNumId="74" w15:restartNumberingAfterBreak="0">
    <w:nsid w:val="7AD80F8D"/>
    <w:multiLevelType w:val="multilevel"/>
    <w:tmpl w:val="74EE4B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09636A"/>
    <w:multiLevelType w:val="hybridMultilevel"/>
    <w:tmpl w:val="FA1E07F6"/>
    <w:lvl w:ilvl="0" w:tplc="C45C94A2">
      <w:numFmt w:val="bullet"/>
      <w:lvlText w:val=""/>
      <w:lvlJc w:val="left"/>
      <w:pPr>
        <w:ind w:left="3622" w:hanging="360"/>
      </w:pPr>
      <w:rPr>
        <w:rFonts w:ascii="Symbol" w:eastAsia="Symbol" w:hAnsi="Symbol" w:cs="Symbol" w:hint="default"/>
        <w:b w:val="0"/>
        <w:bCs w:val="0"/>
        <w:i w:val="0"/>
        <w:iCs w:val="0"/>
        <w:w w:val="99"/>
        <w:sz w:val="20"/>
        <w:szCs w:val="20"/>
        <w:lang w:val="en-US" w:eastAsia="en-US" w:bidi="ar-SA"/>
      </w:rPr>
    </w:lvl>
    <w:lvl w:ilvl="1" w:tplc="94EC8F9E">
      <w:numFmt w:val="bullet"/>
      <w:lvlText w:val="o"/>
      <w:lvlJc w:val="left"/>
      <w:pPr>
        <w:ind w:left="4342" w:hanging="360"/>
      </w:pPr>
      <w:rPr>
        <w:rFonts w:ascii="Courier New" w:eastAsia="Courier New" w:hAnsi="Courier New" w:cs="Courier New" w:hint="default"/>
        <w:b w:val="0"/>
        <w:bCs w:val="0"/>
        <w:i w:val="0"/>
        <w:iCs w:val="0"/>
        <w:w w:val="99"/>
        <w:sz w:val="20"/>
        <w:szCs w:val="20"/>
        <w:lang w:val="en-US" w:eastAsia="en-US" w:bidi="ar-SA"/>
      </w:rPr>
    </w:lvl>
    <w:lvl w:ilvl="2" w:tplc="05529068">
      <w:numFmt w:val="bullet"/>
      <w:lvlText w:val="•"/>
      <w:lvlJc w:val="left"/>
      <w:pPr>
        <w:ind w:left="5305" w:hanging="360"/>
      </w:pPr>
      <w:rPr>
        <w:rFonts w:hint="default"/>
        <w:lang w:val="en-US" w:eastAsia="en-US" w:bidi="ar-SA"/>
      </w:rPr>
    </w:lvl>
    <w:lvl w:ilvl="3" w:tplc="7F288A78">
      <w:numFmt w:val="bullet"/>
      <w:lvlText w:val="•"/>
      <w:lvlJc w:val="left"/>
      <w:pPr>
        <w:ind w:left="6261" w:hanging="360"/>
      </w:pPr>
      <w:rPr>
        <w:rFonts w:hint="default"/>
        <w:lang w:val="en-US" w:eastAsia="en-US" w:bidi="ar-SA"/>
      </w:rPr>
    </w:lvl>
    <w:lvl w:ilvl="4" w:tplc="A70E2ED2">
      <w:numFmt w:val="bullet"/>
      <w:lvlText w:val="•"/>
      <w:lvlJc w:val="left"/>
      <w:pPr>
        <w:ind w:left="7216" w:hanging="360"/>
      </w:pPr>
      <w:rPr>
        <w:rFonts w:hint="default"/>
        <w:lang w:val="en-US" w:eastAsia="en-US" w:bidi="ar-SA"/>
      </w:rPr>
    </w:lvl>
    <w:lvl w:ilvl="5" w:tplc="98D824FA">
      <w:numFmt w:val="bullet"/>
      <w:lvlText w:val="•"/>
      <w:lvlJc w:val="left"/>
      <w:pPr>
        <w:ind w:left="8172" w:hanging="360"/>
      </w:pPr>
      <w:rPr>
        <w:rFonts w:hint="default"/>
        <w:lang w:val="en-US" w:eastAsia="en-US" w:bidi="ar-SA"/>
      </w:rPr>
    </w:lvl>
    <w:lvl w:ilvl="6" w:tplc="F40C212E">
      <w:numFmt w:val="bullet"/>
      <w:lvlText w:val="•"/>
      <w:lvlJc w:val="left"/>
      <w:pPr>
        <w:ind w:left="9127" w:hanging="360"/>
      </w:pPr>
      <w:rPr>
        <w:rFonts w:hint="default"/>
        <w:lang w:val="en-US" w:eastAsia="en-US" w:bidi="ar-SA"/>
      </w:rPr>
    </w:lvl>
    <w:lvl w:ilvl="7" w:tplc="696CDE2A">
      <w:numFmt w:val="bullet"/>
      <w:lvlText w:val="•"/>
      <w:lvlJc w:val="left"/>
      <w:pPr>
        <w:ind w:left="10083" w:hanging="360"/>
      </w:pPr>
      <w:rPr>
        <w:rFonts w:hint="default"/>
        <w:lang w:val="en-US" w:eastAsia="en-US" w:bidi="ar-SA"/>
      </w:rPr>
    </w:lvl>
    <w:lvl w:ilvl="8" w:tplc="AC12B6EE">
      <w:numFmt w:val="bullet"/>
      <w:lvlText w:val="•"/>
      <w:lvlJc w:val="left"/>
      <w:pPr>
        <w:ind w:left="11038" w:hanging="360"/>
      </w:pPr>
      <w:rPr>
        <w:rFonts w:hint="default"/>
        <w:lang w:val="en-US" w:eastAsia="en-US" w:bidi="ar-SA"/>
      </w:rPr>
    </w:lvl>
  </w:abstractNum>
  <w:abstractNum w:abstractNumId="76" w15:restartNumberingAfterBreak="0">
    <w:nsid w:val="7E3B6ADB"/>
    <w:multiLevelType w:val="hybridMultilevel"/>
    <w:tmpl w:val="3B6ADD04"/>
    <w:lvl w:ilvl="0" w:tplc="C45C94A2">
      <w:numFmt w:val="bullet"/>
      <w:lvlText w:val=""/>
      <w:lvlJc w:val="left"/>
      <w:pPr>
        <w:ind w:left="360" w:hanging="360"/>
      </w:pPr>
      <w:rPr>
        <w:rFonts w:ascii="Symbol" w:eastAsia="Symbol" w:hAnsi="Symbol" w:cs="Symbol" w:hint="default"/>
        <w:b w:val="0"/>
        <w:bCs w:val="0"/>
        <w:i w:val="0"/>
        <w:iCs w:val="0"/>
        <w:w w:val="99"/>
        <w:sz w:val="20"/>
        <w:szCs w:val="20"/>
        <w:lang w:val="en-US" w:eastAsia="en-US" w:bidi="ar-SA"/>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1102" w:hanging="360"/>
      </w:pPr>
      <w:rPr>
        <w:rFonts w:ascii="Wingdings" w:hAnsi="Wingdings" w:hint="default"/>
      </w:rPr>
    </w:lvl>
    <w:lvl w:ilvl="3" w:tplc="04090001" w:tentative="1">
      <w:start w:val="1"/>
      <w:numFmt w:val="bullet"/>
      <w:lvlText w:val=""/>
      <w:lvlJc w:val="left"/>
      <w:pPr>
        <w:ind w:left="-382" w:hanging="360"/>
      </w:pPr>
      <w:rPr>
        <w:rFonts w:ascii="Symbol" w:hAnsi="Symbol" w:hint="default"/>
      </w:rPr>
    </w:lvl>
    <w:lvl w:ilvl="4" w:tplc="04090003" w:tentative="1">
      <w:start w:val="1"/>
      <w:numFmt w:val="bullet"/>
      <w:lvlText w:val="o"/>
      <w:lvlJc w:val="left"/>
      <w:pPr>
        <w:ind w:left="338" w:hanging="360"/>
      </w:pPr>
      <w:rPr>
        <w:rFonts w:ascii="Courier New" w:hAnsi="Courier New" w:cs="Courier New" w:hint="default"/>
      </w:rPr>
    </w:lvl>
    <w:lvl w:ilvl="5" w:tplc="04090005" w:tentative="1">
      <w:start w:val="1"/>
      <w:numFmt w:val="bullet"/>
      <w:lvlText w:val=""/>
      <w:lvlJc w:val="left"/>
      <w:pPr>
        <w:ind w:left="1058" w:hanging="360"/>
      </w:pPr>
      <w:rPr>
        <w:rFonts w:ascii="Wingdings" w:hAnsi="Wingdings" w:hint="default"/>
      </w:rPr>
    </w:lvl>
    <w:lvl w:ilvl="6" w:tplc="04090001" w:tentative="1">
      <w:start w:val="1"/>
      <w:numFmt w:val="bullet"/>
      <w:lvlText w:val=""/>
      <w:lvlJc w:val="left"/>
      <w:pPr>
        <w:ind w:left="1778" w:hanging="360"/>
      </w:pPr>
      <w:rPr>
        <w:rFonts w:ascii="Symbol" w:hAnsi="Symbol" w:hint="default"/>
      </w:rPr>
    </w:lvl>
    <w:lvl w:ilvl="7" w:tplc="04090003" w:tentative="1">
      <w:start w:val="1"/>
      <w:numFmt w:val="bullet"/>
      <w:lvlText w:val="o"/>
      <w:lvlJc w:val="left"/>
      <w:pPr>
        <w:ind w:left="2498" w:hanging="360"/>
      </w:pPr>
      <w:rPr>
        <w:rFonts w:ascii="Courier New" w:hAnsi="Courier New" w:cs="Courier New" w:hint="default"/>
      </w:rPr>
    </w:lvl>
    <w:lvl w:ilvl="8" w:tplc="04090005" w:tentative="1">
      <w:start w:val="1"/>
      <w:numFmt w:val="bullet"/>
      <w:lvlText w:val=""/>
      <w:lvlJc w:val="left"/>
      <w:pPr>
        <w:ind w:left="3218" w:hanging="360"/>
      </w:pPr>
      <w:rPr>
        <w:rFonts w:ascii="Wingdings" w:hAnsi="Wingdings" w:hint="default"/>
      </w:rPr>
    </w:lvl>
  </w:abstractNum>
  <w:abstractNum w:abstractNumId="77" w15:restartNumberingAfterBreak="0">
    <w:nsid w:val="7EFD07D6"/>
    <w:multiLevelType w:val="hybridMultilevel"/>
    <w:tmpl w:val="86C6D768"/>
    <w:lvl w:ilvl="0" w:tplc="C45C94A2">
      <w:numFmt w:val="bullet"/>
      <w:lvlText w:val=""/>
      <w:lvlJc w:val="left"/>
      <w:pPr>
        <w:ind w:left="360" w:hanging="360"/>
      </w:pPr>
      <w:rPr>
        <w:rFonts w:ascii="Symbol" w:eastAsia="Symbol" w:hAnsi="Symbol" w:cs="Symbol" w:hint="default"/>
        <w:b w:val="0"/>
        <w:bCs w:val="0"/>
        <w:i w:val="0"/>
        <w:iCs w:val="0"/>
        <w:w w:val="99"/>
        <w:sz w:val="20"/>
        <w:szCs w:val="20"/>
        <w:lang w:val="en-US" w:eastAsia="en-US" w:bidi="ar-SA"/>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1102" w:hanging="360"/>
      </w:pPr>
      <w:rPr>
        <w:rFonts w:ascii="Wingdings" w:hAnsi="Wingdings" w:hint="default"/>
      </w:rPr>
    </w:lvl>
    <w:lvl w:ilvl="3" w:tplc="04090001" w:tentative="1">
      <w:start w:val="1"/>
      <w:numFmt w:val="bullet"/>
      <w:lvlText w:val=""/>
      <w:lvlJc w:val="left"/>
      <w:pPr>
        <w:ind w:left="-382" w:hanging="360"/>
      </w:pPr>
      <w:rPr>
        <w:rFonts w:ascii="Symbol" w:hAnsi="Symbol" w:hint="default"/>
      </w:rPr>
    </w:lvl>
    <w:lvl w:ilvl="4" w:tplc="04090003" w:tentative="1">
      <w:start w:val="1"/>
      <w:numFmt w:val="bullet"/>
      <w:lvlText w:val="o"/>
      <w:lvlJc w:val="left"/>
      <w:pPr>
        <w:ind w:left="338" w:hanging="360"/>
      </w:pPr>
      <w:rPr>
        <w:rFonts w:ascii="Courier New" w:hAnsi="Courier New" w:cs="Courier New" w:hint="default"/>
      </w:rPr>
    </w:lvl>
    <w:lvl w:ilvl="5" w:tplc="04090005" w:tentative="1">
      <w:start w:val="1"/>
      <w:numFmt w:val="bullet"/>
      <w:lvlText w:val=""/>
      <w:lvlJc w:val="left"/>
      <w:pPr>
        <w:ind w:left="1058" w:hanging="360"/>
      </w:pPr>
      <w:rPr>
        <w:rFonts w:ascii="Wingdings" w:hAnsi="Wingdings" w:hint="default"/>
      </w:rPr>
    </w:lvl>
    <w:lvl w:ilvl="6" w:tplc="04090001" w:tentative="1">
      <w:start w:val="1"/>
      <w:numFmt w:val="bullet"/>
      <w:lvlText w:val=""/>
      <w:lvlJc w:val="left"/>
      <w:pPr>
        <w:ind w:left="1778" w:hanging="360"/>
      </w:pPr>
      <w:rPr>
        <w:rFonts w:ascii="Symbol" w:hAnsi="Symbol" w:hint="default"/>
      </w:rPr>
    </w:lvl>
    <w:lvl w:ilvl="7" w:tplc="04090003" w:tentative="1">
      <w:start w:val="1"/>
      <w:numFmt w:val="bullet"/>
      <w:lvlText w:val="o"/>
      <w:lvlJc w:val="left"/>
      <w:pPr>
        <w:ind w:left="2498" w:hanging="360"/>
      </w:pPr>
      <w:rPr>
        <w:rFonts w:ascii="Courier New" w:hAnsi="Courier New" w:cs="Courier New" w:hint="default"/>
      </w:rPr>
    </w:lvl>
    <w:lvl w:ilvl="8" w:tplc="04090005" w:tentative="1">
      <w:start w:val="1"/>
      <w:numFmt w:val="bullet"/>
      <w:lvlText w:val=""/>
      <w:lvlJc w:val="left"/>
      <w:pPr>
        <w:ind w:left="3218" w:hanging="360"/>
      </w:pPr>
      <w:rPr>
        <w:rFonts w:ascii="Wingdings" w:hAnsi="Wingdings" w:hint="default"/>
      </w:rPr>
    </w:lvl>
  </w:abstractNum>
  <w:abstractNum w:abstractNumId="78" w15:restartNumberingAfterBreak="0">
    <w:nsid w:val="7F3908EA"/>
    <w:multiLevelType w:val="hybridMultilevel"/>
    <w:tmpl w:val="0A363E4C"/>
    <w:lvl w:ilvl="0" w:tplc="C45C94A2">
      <w:numFmt w:val="bullet"/>
      <w:lvlText w:val=""/>
      <w:lvlJc w:val="left"/>
      <w:pPr>
        <w:ind w:left="360" w:hanging="360"/>
      </w:pPr>
      <w:rPr>
        <w:rFonts w:ascii="Symbol" w:eastAsia="Symbol" w:hAnsi="Symbol" w:cs="Symbol" w:hint="default"/>
        <w:b w:val="0"/>
        <w:bCs w:val="0"/>
        <w:i w:val="0"/>
        <w:iCs w:val="0"/>
        <w:w w:val="99"/>
        <w:sz w:val="20"/>
        <w:szCs w:val="20"/>
        <w:lang w:val="en-US" w:eastAsia="en-US" w:bidi="ar-SA"/>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1102" w:hanging="360"/>
      </w:pPr>
      <w:rPr>
        <w:rFonts w:ascii="Wingdings" w:hAnsi="Wingdings" w:hint="default"/>
      </w:rPr>
    </w:lvl>
    <w:lvl w:ilvl="3" w:tplc="04090001">
      <w:start w:val="1"/>
      <w:numFmt w:val="bullet"/>
      <w:lvlText w:val=""/>
      <w:lvlJc w:val="left"/>
      <w:pPr>
        <w:ind w:left="-382" w:hanging="360"/>
      </w:pPr>
      <w:rPr>
        <w:rFonts w:ascii="Symbol" w:hAnsi="Symbol" w:hint="default"/>
      </w:rPr>
    </w:lvl>
    <w:lvl w:ilvl="4" w:tplc="04090003">
      <w:start w:val="1"/>
      <w:numFmt w:val="bullet"/>
      <w:lvlText w:val="o"/>
      <w:lvlJc w:val="left"/>
      <w:pPr>
        <w:ind w:left="338" w:hanging="360"/>
      </w:pPr>
      <w:rPr>
        <w:rFonts w:ascii="Courier New" w:hAnsi="Courier New" w:cs="Courier New" w:hint="default"/>
      </w:rPr>
    </w:lvl>
    <w:lvl w:ilvl="5" w:tplc="04090005" w:tentative="1">
      <w:start w:val="1"/>
      <w:numFmt w:val="bullet"/>
      <w:lvlText w:val=""/>
      <w:lvlJc w:val="left"/>
      <w:pPr>
        <w:ind w:left="1058" w:hanging="360"/>
      </w:pPr>
      <w:rPr>
        <w:rFonts w:ascii="Wingdings" w:hAnsi="Wingdings" w:hint="default"/>
      </w:rPr>
    </w:lvl>
    <w:lvl w:ilvl="6" w:tplc="04090001" w:tentative="1">
      <w:start w:val="1"/>
      <w:numFmt w:val="bullet"/>
      <w:lvlText w:val=""/>
      <w:lvlJc w:val="left"/>
      <w:pPr>
        <w:ind w:left="1778" w:hanging="360"/>
      </w:pPr>
      <w:rPr>
        <w:rFonts w:ascii="Symbol" w:hAnsi="Symbol" w:hint="default"/>
      </w:rPr>
    </w:lvl>
    <w:lvl w:ilvl="7" w:tplc="04090003" w:tentative="1">
      <w:start w:val="1"/>
      <w:numFmt w:val="bullet"/>
      <w:lvlText w:val="o"/>
      <w:lvlJc w:val="left"/>
      <w:pPr>
        <w:ind w:left="2498" w:hanging="360"/>
      </w:pPr>
      <w:rPr>
        <w:rFonts w:ascii="Courier New" w:hAnsi="Courier New" w:cs="Courier New" w:hint="default"/>
      </w:rPr>
    </w:lvl>
    <w:lvl w:ilvl="8" w:tplc="04090005" w:tentative="1">
      <w:start w:val="1"/>
      <w:numFmt w:val="bullet"/>
      <w:lvlText w:val=""/>
      <w:lvlJc w:val="left"/>
      <w:pPr>
        <w:ind w:left="3218" w:hanging="360"/>
      </w:pPr>
      <w:rPr>
        <w:rFonts w:ascii="Wingdings" w:hAnsi="Wingdings" w:hint="default"/>
      </w:rPr>
    </w:lvl>
  </w:abstractNum>
  <w:abstractNum w:abstractNumId="79" w15:restartNumberingAfterBreak="0">
    <w:nsid w:val="7FAB280F"/>
    <w:multiLevelType w:val="multilevel"/>
    <w:tmpl w:val="1EAC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6426765">
    <w:abstractNumId w:val="73"/>
  </w:num>
  <w:num w:numId="2" w16cid:durableId="42025986">
    <w:abstractNumId w:val="75"/>
  </w:num>
  <w:num w:numId="3" w16cid:durableId="1936936769">
    <w:abstractNumId w:val="17"/>
  </w:num>
  <w:num w:numId="4" w16cid:durableId="2111463380">
    <w:abstractNumId w:val="41"/>
  </w:num>
  <w:num w:numId="5" w16cid:durableId="442962488">
    <w:abstractNumId w:val="62"/>
  </w:num>
  <w:num w:numId="6" w16cid:durableId="1591889998">
    <w:abstractNumId w:val="36"/>
  </w:num>
  <w:num w:numId="7" w16cid:durableId="1271428494">
    <w:abstractNumId w:val="64"/>
  </w:num>
  <w:num w:numId="8" w16cid:durableId="1329869228">
    <w:abstractNumId w:val="23"/>
  </w:num>
  <w:num w:numId="9" w16cid:durableId="1980333305">
    <w:abstractNumId w:val="2"/>
  </w:num>
  <w:num w:numId="10" w16cid:durableId="1286155631">
    <w:abstractNumId w:val="66"/>
  </w:num>
  <w:num w:numId="11" w16cid:durableId="748308383">
    <w:abstractNumId w:val="49"/>
  </w:num>
  <w:num w:numId="12" w16cid:durableId="1917668424">
    <w:abstractNumId w:val="1"/>
  </w:num>
  <w:num w:numId="13" w16cid:durableId="895624164">
    <w:abstractNumId w:val="42"/>
  </w:num>
  <w:num w:numId="14" w16cid:durableId="2057897798">
    <w:abstractNumId w:val="47"/>
  </w:num>
  <w:num w:numId="15" w16cid:durableId="566963367">
    <w:abstractNumId w:val="44"/>
  </w:num>
  <w:num w:numId="16" w16cid:durableId="1403606012">
    <w:abstractNumId w:val="4"/>
  </w:num>
  <w:num w:numId="17" w16cid:durableId="902057486">
    <w:abstractNumId w:val="9"/>
  </w:num>
  <w:num w:numId="18" w16cid:durableId="861868276">
    <w:abstractNumId w:val="71"/>
  </w:num>
  <w:num w:numId="19" w16cid:durableId="1887255682">
    <w:abstractNumId w:val="57"/>
  </w:num>
  <w:num w:numId="20" w16cid:durableId="1283875570">
    <w:abstractNumId w:val="76"/>
  </w:num>
  <w:num w:numId="21" w16cid:durableId="1762140463">
    <w:abstractNumId w:val="50"/>
  </w:num>
  <w:num w:numId="22" w16cid:durableId="106244323">
    <w:abstractNumId w:val="70"/>
  </w:num>
  <w:num w:numId="23" w16cid:durableId="1009521823">
    <w:abstractNumId w:val="78"/>
  </w:num>
  <w:num w:numId="24" w16cid:durableId="552153199">
    <w:abstractNumId w:val="53"/>
  </w:num>
  <w:num w:numId="25" w16cid:durableId="1598292264">
    <w:abstractNumId w:val="72"/>
  </w:num>
  <w:num w:numId="26" w16cid:durableId="814839074">
    <w:abstractNumId w:val="18"/>
  </w:num>
  <w:num w:numId="27" w16cid:durableId="441388004">
    <w:abstractNumId w:val="40"/>
  </w:num>
  <w:num w:numId="28" w16cid:durableId="431439566">
    <w:abstractNumId w:val="26"/>
  </w:num>
  <w:num w:numId="29" w16cid:durableId="550658756">
    <w:abstractNumId w:val="77"/>
  </w:num>
  <w:num w:numId="30" w16cid:durableId="601495254">
    <w:abstractNumId w:val="33"/>
  </w:num>
  <w:num w:numId="31" w16cid:durableId="1499031741">
    <w:abstractNumId w:val="38"/>
  </w:num>
  <w:num w:numId="32" w16cid:durableId="511535449">
    <w:abstractNumId w:val="59"/>
  </w:num>
  <w:num w:numId="33" w16cid:durableId="1100176619">
    <w:abstractNumId w:val="69"/>
  </w:num>
  <w:num w:numId="34" w16cid:durableId="1366179130">
    <w:abstractNumId w:val="29"/>
  </w:num>
  <w:num w:numId="35" w16cid:durableId="876938108">
    <w:abstractNumId w:val="24"/>
  </w:num>
  <w:num w:numId="36" w16cid:durableId="889998637">
    <w:abstractNumId w:val="55"/>
  </w:num>
  <w:num w:numId="37" w16cid:durableId="1181118209">
    <w:abstractNumId w:val="58"/>
  </w:num>
  <w:num w:numId="38" w16cid:durableId="704792412">
    <w:abstractNumId w:val="10"/>
  </w:num>
  <w:num w:numId="39" w16cid:durableId="1644967999">
    <w:abstractNumId w:val="60"/>
  </w:num>
  <w:num w:numId="40" w16cid:durableId="1539391356">
    <w:abstractNumId w:val="65"/>
  </w:num>
  <w:num w:numId="41" w16cid:durableId="481964778">
    <w:abstractNumId w:val="74"/>
  </w:num>
  <w:num w:numId="42" w16cid:durableId="1604192544">
    <w:abstractNumId w:val="11"/>
  </w:num>
  <w:num w:numId="43" w16cid:durableId="1678580240">
    <w:abstractNumId w:val="48"/>
  </w:num>
  <w:num w:numId="44" w16cid:durableId="651062042">
    <w:abstractNumId w:val="31"/>
  </w:num>
  <w:num w:numId="45" w16cid:durableId="1777865127">
    <w:abstractNumId w:val="28"/>
  </w:num>
  <w:num w:numId="46" w16cid:durableId="923225519">
    <w:abstractNumId w:val="20"/>
  </w:num>
  <w:num w:numId="47" w16cid:durableId="338046418">
    <w:abstractNumId w:val="0"/>
  </w:num>
  <w:num w:numId="48" w16cid:durableId="1930308195">
    <w:abstractNumId w:val="67"/>
  </w:num>
  <w:num w:numId="49" w16cid:durableId="2027437510">
    <w:abstractNumId w:val="43"/>
  </w:num>
  <w:num w:numId="50" w16cid:durableId="497967122">
    <w:abstractNumId w:val="21"/>
  </w:num>
  <w:num w:numId="51" w16cid:durableId="1686833058">
    <w:abstractNumId w:val="37"/>
  </w:num>
  <w:num w:numId="52" w16cid:durableId="767386225">
    <w:abstractNumId w:val="15"/>
  </w:num>
  <w:num w:numId="53" w16cid:durableId="2012832121">
    <w:abstractNumId w:val="22"/>
  </w:num>
  <w:num w:numId="54" w16cid:durableId="973826344">
    <w:abstractNumId w:val="16"/>
  </w:num>
  <w:num w:numId="55" w16cid:durableId="1728609572">
    <w:abstractNumId w:val="46"/>
  </w:num>
  <w:num w:numId="56" w16cid:durableId="2088531873">
    <w:abstractNumId w:val="7"/>
  </w:num>
  <w:num w:numId="57" w16cid:durableId="87163928">
    <w:abstractNumId w:val="34"/>
  </w:num>
  <w:num w:numId="58" w16cid:durableId="1459953057">
    <w:abstractNumId w:val="13"/>
  </w:num>
  <w:num w:numId="59" w16cid:durableId="1056783456">
    <w:abstractNumId w:val="5"/>
  </w:num>
  <w:num w:numId="60" w16cid:durableId="1396048041">
    <w:abstractNumId w:val="14"/>
  </w:num>
  <w:num w:numId="61" w16cid:durableId="1591767652">
    <w:abstractNumId w:val="45"/>
  </w:num>
  <w:num w:numId="62" w16cid:durableId="784421383">
    <w:abstractNumId w:val="54"/>
  </w:num>
  <w:num w:numId="63" w16cid:durableId="1827824057">
    <w:abstractNumId w:val="61"/>
  </w:num>
  <w:num w:numId="64" w16cid:durableId="1080448986">
    <w:abstractNumId w:val="25"/>
  </w:num>
  <w:num w:numId="65" w16cid:durableId="1991707595">
    <w:abstractNumId w:val="32"/>
  </w:num>
  <w:num w:numId="66" w16cid:durableId="212696086">
    <w:abstractNumId w:val="27"/>
  </w:num>
  <w:num w:numId="67" w16cid:durableId="59600736">
    <w:abstractNumId w:val="51"/>
  </w:num>
  <w:num w:numId="68" w16cid:durableId="592402094">
    <w:abstractNumId w:val="79"/>
  </w:num>
  <w:num w:numId="69" w16cid:durableId="1881747781">
    <w:abstractNumId w:val="56"/>
  </w:num>
  <w:num w:numId="70" w16cid:durableId="236868369">
    <w:abstractNumId w:val="30"/>
  </w:num>
  <w:num w:numId="71" w16cid:durableId="65227594">
    <w:abstractNumId w:val="68"/>
  </w:num>
  <w:num w:numId="72" w16cid:durableId="1561939914">
    <w:abstractNumId w:val="6"/>
  </w:num>
  <w:num w:numId="73" w16cid:durableId="968052611">
    <w:abstractNumId w:val="63"/>
  </w:num>
  <w:num w:numId="74" w16cid:durableId="2000108397">
    <w:abstractNumId w:val="8"/>
  </w:num>
  <w:num w:numId="75" w16cid:durableId="298388167">
    <w:abstractNumId w:val="19"/>
  </w:num>
  <w:num w:numId="76" w16cid:durableId="1855680610">
    <w:abstractNumId w:val="39"/>
  </w:num>
  <w:num w:numId="77" w16cid:durableId="1936131196">
    <w:abstractNumId w:val="35"/>
  </w:num>
  <w:num w:numId="78" w16cid:durableId="539980500">
    <w:abstractNumId w:val="52"/>
  </w:num>
  <w:num w:numId="79" w16cid:durableId="1723402044">
    <w:abstractNumId w:val="12"/>
  </w:num>
  <w:num w:numId="80" w16cid:durableId="2089619886">
    <w:abstractNumId w:val="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91"/>
    <w:rsid w:val="00001C55"/>
    <w:rsid w:val="00004313"/>
    <w:rsid w:val="00011400"/>
    <w:rsid w:val="000133B0"/>
    <w:rsid w:val="0001380B"/>
    <w:rsid w:val="00013986"/>
    <w:rsid w:val="00014FDA"/>
    <w:rsid w:val="00015210"/>
    <w:rsid w:val="00016C31"/>
    <w:rsid w:val="00017D39"/>
    <w:rsid w:val="00020F03"/>
    <w:rsid w:val="00021B3E"/>
    <w:rsid w:val="00023049"/>
    <w:rsid w:val="0002390F"/>
    <w:rsid w:val="00030B55"/>
    <w:rsid w:val="0004008E"/>
    <w:rsid w:val="00040E74"/>
    <w:rsid w:val="000436F8"/>
    <w:rsid w:val="000465F6"/>
    <w:rsid w:val="00050682"/>
    <w:rsid w:val="00054928"/>
    <w:rsid w:val="00056187"/>
    <w:rsid w:val="000562AE"/>
    <w:rsid w:val="00056406"/>
    <w:rsid w:val="00060C3D"/>
    <w:rsid w:val="00064C0F"/>
    <w:rsid w:val="000669A3"/>
    <w:rsid w:val="000719B7"/>
    <w:rsid w:val="00074511"/>
    <w:rsid w:val="00083B0C"/>
    <w:rsid w:val="0009335C"/>
    <w:rsid w:val="000950E9"/>
    <w:rsid w:val="000966E8"/>
    <w:rsid w:val="000A1EEA"/>
    <w:rsid w:val="000A2483"/>
    <w:rsid w:val="000A2A98"/>
    <w:rsid w:val="000A4404"/>
    <w:rsid w:val="000A4F74"/>
    <w:rsid w:val="000A607B"/>
    <w:rsid w:val="000B1C37"/>
    <w:rsid w:val="000B7100"/>
    <w:rsid w:val="000B712E"/>
    <w:rsid w:val="000C0396"/>
    <w:rsid w:val="000D5BDB"/>
    <w:rsid w:val="000D6025"/>
    <w:rsid w:val="000E0A53"/>
    <w:rsid w:val="000E1565"/>
    <w:rsid w:val="000E645C"/>
    <w:rsid w:val="000F1CB2"/>
    <w:rsid w:val="000F21DE"/>
    <w:rsid w:val="000F2663"/>
    <w:rsid w:val="000F5D3F"/>
    <w:rsid w:val="000F790F"/>
    <w:rsid w:val="00103802"/>
    <w:rsid w:val="00106870"/>
    <w:rsid w:val="001130AE"/>
    <w:rsid w:val="0011382C"/>
    <w:rsid w:val="00114489"/>
    <w:rsid w:val="001170ED"/>
    <w:rsid w:val="00122B74"/>
    <w:rsid w:val="00126746"/>
    <w:rsid w:val="00127DA2"/>
    <w:rsid w:val="00131BC9"/>
    <w:rsid w:val="00135836"/>
    <w:rsid w:val="00143022"/>
    <w:rsid w:val="00143C96"/>
    <w:rsid w:val="00144F99"/>
    <w:rsid w:val="0014504F"/>
    <w:rsid w:val="0014717F"/>
    <w:rsid w:val="00150635"/>
    <w:rsid w:val="00150A7C"/>
    <w:rsid w:val="00162962"/>
    <w:rsid w:val="0016636A"/>
    <w:rsid w:val="00167B6A"/>
    <w:rsid w:val="001706A7"/>
    <w:rsid w:val="001719E8"/>
    <w:rsid w:val="001740D4"/>
    <w:rsid w:val="001742F9"/>
    <w:rsid w:val="00174623"/>
    <w:rsid w:val="00174D92"/>
    <w:rsid w:val="001777A3"/>
    <w:rsid w:val="0017780F"/>
    <w:rsid w:val="00181C2A"/>
    <w:rsid w:val="001837D9"/>
    <w:rsid w:val="001A63AC"/>
    <w:rsid w:val="001A683C"/>
    <w:rsid w:val="001B1225"/>
    <w:rsid w:val="001B1B34"/>
    <w:rsid w:val="001B355E"/>
    <w:rsid w:val="001B5D83"/>
    <w:rsid w:val="001C1801"/>
    <w:rsid w:val="001C26EC"/>
    <w:rsid w:val="001C3310"/>
    <w:rsid w:val="001C4F78"/>
    <w:rsid w:val="001C5D22"/>
    <w:rsid w:val="001D266C"/>
    <w:rsid w:val="001D29DB"/>
    <w:rsid w:val="001D3998"/>
    <w:rsid w:val="001D40CF"/>
    <w:rsid w:val="001D4C2A"/>
    <w:rsid w:val="001D6710"/>
    <w:rsid w:val="001D6E8B"/>
    <w:rsid w:val="001E48AB"/>
    <w:rsid w:val="001E4FE9"/>
    <w:rsid w:val="001E5570"/>
    <w:rsid w:val="001F05ED"/>
    <w:rsid w:val="001F37D7"/>
    <w:rsid w:val="001F48B8"/>
    <w:rsid w:val="001F5941"/>
    <w:rsid w:val="0020489F"/>
    <w:rsid w:val="0020495D"/>
    <w:rsid w:val="0020580A"/>
    <w:rsid w:val="00207034"/>
    <w:rsid w:val="002113BC"/>
    <w:rsid w:val="0021259E"/>
    <w:rsid w:val="00220705"/>
    <w:rsid w:val="00221653"/>
    <w:rsid w:val="00221DCE"/>
    <w:rsid w:val="0022333B"/>
    <w:rsid w:val="00231176"/>
    <w:rsid w:val="002312D1"/>
    <w:rsid w:val="00231682"/>
    <w:rsid w:val="0024055B"/>
    <w:rsid w:val="0024496E"/>
    <w:rsid w:val="00245321"/>
    <w:rsid w:val="00250625"/>
    <w:rsid w:val="002508F6"/>
    <w:rsid w:val="002511BB"/>
    <w:rsid w:val="002537DA"/>
    <w:rsid w:val="002540B9"/>
    <w:rsid w:val="002542FB"/>
    <w:rsid w:val="00264F61"/>
    <w:rsid w:val="00272BC5"/>
    <w:rsid w:val="00274823"/>
    <w:rsid w:val="00274C00"/>
    <w:rsid w:val="00274C89"/>
    <w:rsid w:val="00276CD9"/>
    <w:rsid w:val="002774E9"/>
    <w:rsid w:val="00277683"/>
    <w:rsid w:val="00280D84"/>
    <w:rsid w:val="00283EBE"/>
    <w:rsid w:val="002857D7"/>
    <w:rsid w:val="00286888"/>
    <w:rsid w:val="002904A5"/>
    <w:rsid w:val="00292104"/>
    <w:rsid w:val="00297121"/>
    <w:rsid w:val="00297493"/>
    <w:rsid w:val="002A1385"/>
    <w:rsid w:val="002A6347"/>
    <w:rsid w:val="002B1B66"/>
    <w:rsid w:val="002C1FC6"/>
    <w:rsid w:val="002D51D1"/>
    <w:rsid w:val="002D71D9"/>
    <w:rsid w:val="002D77DB"/>
    <w:rsid w:val="002E31F6"/>
    <w:rsid w:val="002E44B7"/>
    <w:rsid w:val="002E4815"/>
    <w:rsid w:val="002E4A2A"/>
    <w:rsid w:val="002E63EA"/>
    <w:rsid w:val="002F1503"/>
    <w:rsid w:val="002F16F1"/>
    <w:rsid w:val="002F29AD"/>
    <w:rsid w:val="002F4480"/>
    <w:rsid w:val="002F50FD"/>
    <w:rsid w:val="002F71B0"/>
    <w:rsid w:val="00300A8E"/>
    <w:rsid w:val="00303A4E"/>
    <w:rsid w:val="00304212"/>
    <w:rsid w:val="003045FA"/>
    <w:rsid w:val="00306D5B"/>
    <w:rsid w:val="0030725A"/>
    <w:rsid w:val="00311A4A"/>
    <w:rsid w:val="0031335A"/>
    <w:rsid w:val="00313361"/>
    <w:rsid w:val="0031364A"/>
    <w:rsid w:val="003141E3"/>
    <w:rsid w:val="00320A2F"/>
    <w:rsid w:val="00320E56"/>
    <w:rsid w:val="003214EA"/>
    <w:rsid w:val="003252C7"/>
    <w:rsid w:val="00330AE9"/>
    <w:rsid w:val="00341FDF"/>
    <w:rsid w:val="00343884"/>
    <w:rsid w:val="00345088"/>
    <w:rsid w:val="003470B3"/>
    <w:rsid w:val="0034786D"/>
    <w:rsid w:val="003530BA"/>
    <w:rsid w:val="00354DCE"/>
    <w:rsid w:val="003607DB"/>
    <w:rsid w:val="00364685"/>
    <w:rsid w:val="003664FC"/>
    <w:rsid w:val="00373AA8"/>
    <w:rsid w:val="0037437F"/>
    <w:rsid w:val="00375C4E"/>
    <w:rsid w:val="00392C56"/>
    <w:rsid w:val="00394C84"/>
    <w:rsid w:val="00395F88"/>
    <w:rsid w:val="003971F6"/>
    <w:rsid w:val="003972A3"/>
    <w:rsid w:val="003A241F"/>
    <w:rsid w:val="003A275F"/>
    <w:rsid w:val="003A3F4F"/>
    <w:rsid w:val="003A444A"/>
    <w:rsid w:val="003A5AFD"/>
    <w:rsid w:val="003B4B18"/>
    <w:rsid w:val="003B63D2"/>
    <w:rsid w:val="003B6809"/>
    <w:rsid w:val="003C00CD"/>
    <w:rsid w:val="003C1E51"/>
    <w:rsid w:val="003D5ED3"/>
    <w:rsid w:val="003E2360"/>
    <w:rsid w:val="003E23B3"/>
    <w:rsid w:val="003F04AA"/>
    <w:rsid w:val="003F1C8E"/>
    <w:rsid w:val="003F4C75"/>
    <w:rsid w:val="003F6622"/>
    <w:rsid w:val="003F68B3"/>
    <w:rsid w:val="00401312"/>
    <w:rsid w:val="00401FD6"/>
    <w:rsid w:val="004023D1"/>
    <w:rsid w:val="00404B5E"/>
    <w:rsid w:val="0040528B"/>
    <w:rsid w:val="00406816"/>
    <w:rsid w:val="00410B19"/>
    <w:rsid w:val="004131A3"/>
    <w:rsid w:val="004149C6"/>
    <w:rsid w:val="00414ED9"/>
    <w:rsid w:val="00415B62"/>
    <w:rsid w:val="00416722"/>
    <w:rsid w:val="004170BE"/>
    <w:rsid w:val="00417BF0"/>
    <w:rsid w:val="00417E7C"/>
    <w:rsid w:val="00421095"/>
    <w:rsid w:val="00426E96"/>
    <w:rsid w:val="004300F0"/>
    <w:rsid w:val="00430E4A"/>
    <w:rsid w:val="0043278B"/>
    <w:rsid w:val="0043521A"/>
    <w:rsid w:val="00436357"/>
    <w:rsid w:val="00436EF0"/>
    <w:rsid w:val="00441D26"/>
    <w:rsid w:val="0044219D"/>
    <w:rsid w:val="0044233D"/>
    <w:rsid w:val="00442C2A"/>
    <w:rsid w:val="00444302"/>
    <w:rsid w:val="00445AD8"/>
    <w:rsid w:val="00446671"/>
    <w:rsid w:val="00447B41"/>
    <w:rsid w:val="00451FDD"/>
    <w:rsid w:val="00454DC7"/>
    <w:rsid w:val="004622CB"/>
    <w:rsid w:val="004728B3"/>
    <w:rsid w:val="00472BA6"/>
    <w:rsid w:val="00472CD5"/>
    <w:rsid w:val="004734E4"/>
    <w:rsid w:val="004765B3"/>
    <w:rsid w:val="00481D52"/>
    <w:rsid w:val="00487C60"/>
    <w:rsid w:val="004928CF"/>
    <w:rsid w:val="00494661"/>
    <w:rsid w:val="0049785A"/>
    <w:rsid w:val="004A3207"/>
    <w:rsid w:val="004A3B59"/>
    <w:rsid w:val="004B1E4D"/>
    <w:rsid w:val="004B6D0A"/>
    <w:rsid w:val="004B7C9E"/>
    <w:rsid w:val="004C0B8F"/>
    <w:rsid w:val="004C2F12"/>
    <w:rsid w:val="004C7D5B"/>
    <w:rsid w:val="004C7EA1"/>
    <w:rsid w:val="004D1079"/>
    <w:rsid w:val="004D47CE"/>
    <w:rsid w:val="004D711F"/>
    <w:rsid w:val="004E11E7"/>
    <w:rsid w:val="004E6E4B"/>
    <w:rsid w:val="004F1E7A"/>
    <w:rsid w:val="004F38A4"/>
    <w:rsid w:val="004F476E"/>
    <w:rsid w:val="004F62F0"/>
    <w:rsid w:val="004F63DC"/>
    <w:rsid w:val="004F71FC"/>
    <w:rsid w:val="004F7F89"/>
    <w:rsid w:val="00500E8F"/>
    <w:rsid w:val="00505E53"/>
    <w:rsid w:val="00507095"/>
    <w:rsid w:val="00513032"/>
    <w:rsid w:val="005146E9"/>
    <w:rsid w:val="0052030D"/>
    <w:rsid w:val="0052091E"/>
    <w:rsid w:val="005305BD"/>
    <w:rsid w:val="00536116"/>
    <w:rsid w:val="005366AC"/>
    <w:rsid w:val="00536BFF"/>
    <w:rsid w:val="0054018E"/>
    <w:rsid w:val="00544E55"/>
    <w:rsid w:val="00550313"/>
    <w:rsid w:val="0055135C"/>
    <w:rsid w:val="00552C20"/>
    <w:rsid w:val="005535E1"/>
    <w:rsid w:val="0056121C"/>
    <w:rsid w:val="0056324D"/>
    <w:rsid w:val="00570AD1"/>
    <w:rsid w:val="00571F8A"/>
    <w:rsid w:val="00572423"/>
    <w:rsid w:val="00580ADF"/>
    <w:rsid w:val="00581EC8"/>
    <w:rsid w:val="00582BFE"/>
    <w:rsid w:val="00582F0C"/>
    <w:rsid w:val="00583B73"/>
    <w:rsid w:val="00587943"/>
    <w:rsid w:val="005905BC"/>
    <w:rsid w:val="00591313"/>
    <w:rsid w:val="00596D14"/>
    <w:rsid w:val="005A163F"/>
    <w:rsid w:val="005B08A7"/>
    <w:rsid w:val="005B1179"/>
    <w:rsid w:val="005B4262"/>
    <w:rsid w:val="005B573D"/>
    <w:rsid w:val="005C2521"/>
    <w:rsid w:val="005C2D4C"/>
    <w:rsid w:val="005C4274"/>
    <w:rsid w:val="005C43D5"/>
    <w:rsid w:val="005C4777"/>
    <w:rsid w:val="005C7F6C"/>
    <w:rsid w:val="005D23CA"/>
    <w:rsid w:val="005D4473"/>
    <w:rsid w:val="005D7FAB"/>
    <w:rsid w:val="005E1EA0"/>
    <w:rsid w:val="005E537C"/>
    <w:rsid w:val="005E6E5C"/>
    <w:rsid w:val="005F1F9E"/>
    <w:rsid w:val="005F61D9"/>
    <w:rsid w:val="0060031E"/>
    <w:rsid w:val="0060353F"/>
    <w:rsid w:val="00606884"/>
    <w:rsid w:val="00606BDA"/>
    <w:rsid w:val="00610872"/>
    <w:rsid w:val="00610E57"/>
    <w:rsid w:val="006132DB"/>
    <w:rsid w:val="00613CCF"/>
    <w:rsid w:val="00616221"/>
    <w:rsid w:val="00616E2E"/>
    <w:rsid w:val="00623A8E"/>
    <w:rsid w:val="00625989"/>
    <w:rsid w:val="00625F3B"/>
    <w:rsid w:val="0062665E"/>
    <w:rsid w:val="00627647"/>
    <w:rsid w:val="0063571E"/>
    <w:rsid w:val="00636087"/>
    <w:rsid w:val="00640C13"/>
    <w:rsid w:val="006425D6"/>
    <w:rsid w:val="00644C14"/>
    <w:rsid w:val="00644F1A"/>
    <w:rsid w:val="00651674"/>
    <w:rsid w:val="006533E3"/>
    <w:rsid w:val="006551B6"/>
    <w:rsid w:val="00655239"/>
    <w:rsid w:val="00661807"/>
    <w:rsid w:val="00662432"/>
    <w:rsid w:val="00663688"/>
    <w:rsid w:val="006637F8"/>
    <w:rsid w:val="00663AE5"/>
    <w:rsid w:val="00663DC7"/>
    <w:rsid w:val="00673F0A"/>
    <w:rsid w:val="00687BA0"/>
    <w:rsid w:val="006915F8"/>
    <w:rsid w:val="0069380B"/>
    <w:rsid w:val="00693B52"/>
    <w:rsid w:val="006941A1"/>
    <w:rsid w:val="006959B2"/>
    <w:rsid w:val="006974DC"/>
    <w:rsid w:val="006A2AD5"/>
    <w:rsid w:val="006B0817"/>
    <w:rsid w:val="006B3E43"/>
    <w:rsid w:val="006B4FBA"/>
    <w:rsid w:val="006D14AB"/>
    <w:rsid w:val="006D2750"/>
    <w:rsid w:val="006D3F0B"/>
    <w:rsid w:val="006D5D75"/>
    <w:rsid w:val="006E1011"/>
    <w:rsid w:val="006E2425"/>
    <w:rsid w:val="006E48DB"/>
    <w:rsid w:val="006E6EC8"/>
    <w:rsid w:val="006F08E1"/>
    <w:rsid w:val="006F4BE1"/>
    <w:rsid w:val="006F52D6"/>
    <w:rsid w:val="006F582C"/>
    <w:rsid w:val="007032CB"/>
    <w:rsid w:val="00703FD6"/>
    <w:rsid w:val="00706524"/>
    <w:rsid w:val="00710223"/>
    <w:rsid w:val="007128C9"/>
    <w:rsid w:val="0071696F"/>
    <w:rsid w:val="0071749C"/>
    <w:rsid w:val="00722117"/>
    <w:rsid w:val="00722764"/>
    <w:rsid w:val="0072400F"/>
    <w:rsid w:val="007277B1"/>
    <w:rsid w:val="007279CE"/>
    <w:rsid w:val="0073148E"/>
    <w:rsid w:val="0073154A"/>
    <w:rsid w:val="00731965"/>
    <w:rsid w:val="00732E68"/>
    <w:rsid w:val="00734937"/>
    <w:rsid w:val="00735A05"/>
    <w:rsid w:val="007417F1"/>
    <w:rsid w:val="00741980"/>
    <w:rsid w:val="007420EE"/>
    <w:rsid w:val="00747D3C"/>
    <w:rsid w:val="00750F94"/>
    <w:rsid w:val="00751C58"/>
    <w:rsid w:val="00752240"/>
    <w:rsid w:val="00754DE1"/>
    <w:rsid w:val="00755B91"/>
    <w:rsid w:val="00760000"/>
    <w:rsid w:val="00761F6E"/>
    <w:rsid w:val="00763E6A"/>
    <w:rsid w:val="00764187"/>
    <w:rsid w:val="00767980"/>
    <w:rsid w:val="00767BC6"/>
    <w:rsid w:val="007767C0"/>
    <w:rsid w:val="0078131C"/>
    <w:rsid w:val="007822B5"/>
    <w:rsid w:val="007823A8"/>
    <w:rsid w:val="00783400"/>
    <w:rsid w:val="007858AF"/>
    <w:rsid w:val="00785DCF"/>
    <w:rsid w:val="00790AEB"/>
    <w:rsid w:val="00793BDD"/>
    <w:rsid w:val="00795FCE"/>
    <w:rsid w:val="0079628E"/>
    <w:rsid w:val="0079733D"/>
    <w:rsid w:val="00797E63"/>
    <w:rsid w:val="007A31A0"/>
    <w:rsid w:val="007A4159"/>
    <w:rsid w:val="007A7277"/>
    <w:rsid w:val="007A7FCC"/>
    <w:rsid w:val="007B031B"/>
    <w:rsid w:val="007B2EB7"/>
    <w:rsid w:val="007B499E"/>
    <w:rsid w:val="007B5A16"/>
    <w:rsid w:val="007B5D90"/>
    <w:rsid w:val="007C514C"/>
    <w:rsid w:val="007C66D0"/>
    <w:rsid w:val="007C79FF"/>
    <w:rsid w:val="007D450E"/>
    <w:rsid w:val="007D4980"/>
    <w:rsid w:val="007E48BC"/>
    <w:rsid w:val="007E67D9"/>
    <w:rsid w:val="007E7637"/>
    <w:rsid w:val="007F082E"/>
    <w:rsid w:val="007F1E46"/>
    <w:rsid w:val="007F4C36"/>
    <w:rsid w:val="007F548C"/>
    <w:rsid w:val="00804CE0"/>
    <w:rsid w:val="008079C3"/>
    <w:rsid w:val="008121CB"/>
    <w:rsid w:val="00812BBC"/>
    <w:rsid w:val="00814392"/>
    <w:rsid w:val="00816359"/>
    <w:rsid w:val="00816A0E"/>
    <w:rsid w:val="00820948"/>
    <w:rsid w:val="00820A40"/>
    <w:rsid w:val="008215B5"/>
    <w:rsid w:val="00825C91"/>
    <w:rsid w:val="008274BE"/>
    <w:rsid w:val="00831A7D"/>
    <w:rsid w:val="00831F8F"/>
    <w:rsid w:val="008322FA"/>
    <w:rsid w:val="008339A2"/>
    <w:rsid w:val="00835F0C"/>
    <w:rsid w:val="008367EE"/>
    <w:rsid w:val="00841BB1"/>
    <w:rsid w:val="008463B7"/>
    <w:rsid w:val="00846A3E"/>
    <w:rsid w:val="0084793E"/>
    <w:rsid w:val="00855D5A"/>
    <w:rsid w:val="00860C2A"/>
    <w:rsid w:val="008618D6"/>
    <w:rsid w:val="0086231F"/>
    <w:rsid w:val="00870FD9"/>
    <w:rsid w:val="008712BC"/>
    <w:rsid w:val="0087142D"/>
    <w:rsid w:val="00874680"/>
    <w:rsid w:val="00883227"/>
    <w:rsid w:val="00884F0E"/>
    <w:rsid w:val="00886BF5"/>
    <w:rsid w:val="008904ED"/>
    <w:rsid w:val="008904F0"/>
    <w:rsid w:val="00890FB5"/>
    <w:rsid w:val="0089386D"/>
    <w:rsid w:val="00894EFD"/>
    <w:rsid w:val="008A0266"/>
    <w:rsid w:val="008A056A"/>
    <w:rsid w:val="008A261E"/>
    <w:rsid w:val="008A344E"/>
    <w:rsid w:val="008A540A"/>
    <w:rsid w:val="008B000C"/>
    <w:rsid w:val="008B03BE"/>
    <w:rsid w:val="008B1539"/>
    <w:rsid w:val="008B19EA"/>
    <w:rsid w:val="008B1B5F"/>
    <w:rsid w:val="008B40D2"/>
    <w:rsid w:val="008B50BB"/>
    <w:rsid w:val="008B7F19"/>
    <w:rsid w:val="008C2809"/>
    <w:rsid w:val="008C464B"/>
    <w:rsid w:val="008C48D0"/>
    <w:rsid w:val="008C765D"/>
    <w:rsid w:val="008C776C"/>
    <w:rsid w:val="008D2CB0"/>
    <w:rsid w:val="008D675B"/>
    <w:rsid w:val="008E001D"/>
    <w:rsid w:val="008E17B6"/>
    <w:rsid w:val="008F136A"/>
    <w:rsid w:val="008F52FC"/>
    <w:rsid w:val="009035A4"/>
    <w:rsid w:val="00904DAC"/>
    <w:rsid w:val="009118BB"/>
    <w:rsid w:val="009123FF"/>
    <w:rsid w:val="00912BA7"/>
    <w:rsid w:val="00920F1D"/>
    <w:rsid w:val="00921AC1"/>
    <w:rsid w:val="00923AA3"/>
    <w:rsid w:val="00924AC6"/>
    <w:rsid w:val="00935DE8"/>
    <w:rsid w:val="0093626A"/>
    <w:rsid w:val="00936FEA"/>
    <w:rsid w:val="00943FFA"/>
    <w:rsid w:val="009449A8"/>
    <w:rsid w:val="00945170"/>
    <w:rsid w:val="00946575"/>
    <w:rsid w:val="00954F29"/>
    <w:rsid w:val="00956589"/>
    <w:rsid w:val="00957B3D"/>
    <w:rsid w:val="00964787"/>
    <w:rsid w:val="00964DF2"/>
    <w:rsid w:val="00965391"/>
    <w:rsid w:val="009657DC"/>
    <w:rsid w:val="00967503"/>
    <w:rsid w:val="0097394E"/>
    <w:rsid w:val="00974161"/>
    <w:rsid w:val="009774FE"/>
    <w:rsid w:val="0098153F"/>
    <w:rsid w:val="00983825"/>
    <w:rsid w:val="00986AA5"/>
    <w:rsid w:val="0099109E"/>
    <w:rsid w:val="0099149F"/>
    <w:rsid w:val="00991B34"/>
    <w:rsid w:val="0099236D"/>
    <w:rsid w:val="00993613"/>
    <w:rsid w:val="00996FC6"/>
    <w:rsid w:val="009A08A3"/>
    <w:rsid w:val="009A1B32"/>
    <w:rsid w:val="009A4F3E"/>
    <w:rsid w:val="009A5DA3"/>
    <w:rsid w:val="009B0AF9"/>
    <w:rsid w:val="009B48A4"/>
    <w:rsid w:val="009B5228"/>
    <w:rsid w:val="009C1B2A"/>
    <w:rsid w:val="009C421B"/>
    <w:rsid w:val="009C45F0"/>
    <w:rsid w:val="009C58FE"/>
    <w:rsid w:val="009C6CCC"/>
    <w:rsid w:val="009D1D3C"/>
    <w:rsid w:val="009D1F35"/>
    <w:rsid w:val="009D22AA"/>
    <w:rsid w:val="009D2B83"/>
    <w:rsid w:val="009D5C19"/>
    <w:rsid w:val="009D6764"/>
    <w:rsid w:val="009E28FE"/>
    <w:rsid w:val="009E3D32"/>
    <w:rsid w:val="009E3DBC"/>
    <w:rsid w:val="009E7B91"/>
    <w:rsid w:val="009F1556"/>
    <w:rsid w:val="009F5135"/>
    <w:rsid w:val="009F58C7"/>
    <w:rsid w:val="00A00287"/>
    <w:rsid w:val="00A00590"/>
    <w:rsid w:val="00A04945"/>
    <w:rsid w:val="00A04F28"/>
    <w:rsid w:val="00A05542"/>
    <w:rsid w:val="00A06B12"/>
    <w:rsid w:val="00A1059D"/>
    <w:rsid w:val="00A11AEA"/>
    <w:rsid w:val="00A14DC2"/>
    <w:rsid w:val="00A16E6D"/>
    <w:rsid w:val="00A210FE"/>
    <w:rsid w:val="00A24900"/>
    <w:rsid w:val="00A272F1"/>
    <w:rsid w:val="00A32AB5"/>
    <w:rsid w:val="00A32AD3"/>
    <w:rsid w:val="00A32B53"/>
    <w:rsid w:val="00A402FF"/>
    <w:rsid w:val="00A51A0B"/>
    <w:rsid w:val="00A51C5C"/>
    <w:rsid w:val="00A603CF"/>
    <w:rsid w:val="00A60DA1"/>
    <w:rsid w:val="00A64018"/>
    <w:rsid w:val="00A6474C"/>
    <w:rsid w:val="00A66F51"/>
    <w:rsid w:val="00A70103"/>
    <w:rsid w:val="00A76199"/>
    <w:rsid w:val="00A77DE0"/>
    <w:rsid w:val="00A8482F"/>
    <w:rsid w:val="00A903C7"/>
    <w:rsid w:val="00A91E04"/>
    <w:rsid w:val="00A92880"/>
    <w:rsid w:val="00A951E5"/>
    <w:rsid w:val="00AA1784"/>
    <w:rsid w:val="00AA6D7A"/>
    <w:rsid w:val="00AB355D"/>
    <w:rsid w:val="00AC2C3B"/>
    <w:rsid w:val="00AC4969"/>
    <w:rsid w:val="00AC5B1F"/>
    <w:rsid w:val="00AC5BDC"/>
    <w:rsid w:val="00AD79BC"/>
    <w:rsid w:val="00AD7CF3"/>
    <w:rsid w:val="00AE0BF7"/>
    <w:rsid w:val="00AE191F"/>
    <w:rsid w:val="00AE61F6"/>
    <w:rsid w:val="00AF3053"/>
    <w:rsid w:val="00AF653B"/>
    <w:rsid w:val="00AF65CD"/>
    <w:rsid w:val="00B020A6"/>
    <w:rsid w:val="00B02FAF"/>
    <w:rsid w:val="00B07F76"/>
    <w:rsid w:val="00B12D87"/>
    <w:rsid w:val="00B14386"/>
    <w:rsid w:val="00B16369"/>
    <w:rsid w:val="00B17A02"/>
    <w:rsid w:val="00B22E82"/>
    <w:rsid w:val="00B34881"/>
    <w:rsid w:val="00B356BD"/>
    <w:rsid w:val="00B44EAC"/>
    <w:rsid w:val="00B45FCB"/>
    <w:rsid w:val="00B50E46"/>
    <w:rsid w:val="00B51B16"/>
    <w:rsid w:val="00B52F02"/>
    <w:rsid w:val="00B55783"/>
    <w:rsid w:val="00B55EA2"/>
    <w:rsid w:val="00B60254"/>
    <w:rsid w:val="00B71CD4"/>
    <w:rsid w:val="00B75248"/>
    <w:rsid w:val="00B75932"/>
    <w:rsid w:val="00B87D3A"/>
    <w:rsid w:val="00B902FB"/>
    <w:rsid w:val="00B91C6C"/>
    <w:rsid w:val="00B945B1"/>
    <w:rsid w:val="00B96899"/>
    <w:rsid w:val="00B97880"/>
    <w:rsid w:val="00BA1CD8"/>
    <w:rsid w:val="00BA2A07"/>
    <w:rsid w:val="00BA509C"/>
    <w:rsid w:val="00BA53CE"/>
    <w:rsid w:val="00BA6AAA"/>
    <w:rsid w:val="00BB4F10"/>
    <w:rsid w:val="00BB5762"/>
    <w:rsid w:val="00BB59A4"/>
    <w:rsid w:val="00BB5CB5"/>
    <w:rsid w:val="00BB777B"/>
    <w:rsid w:val="00BC0E2D"/>
    <w:rsid w:val="00BC568B"/>
    <w:rsid w:val="00BD0931"/>
    <w:rsid w:val="00BE2424"/>
    <w:rsid w:val="00BE319C"/>
    <w:rsid w:val="00BE66DE"/>
    <w:rsid w:val="00BF032D"/>
    <w:rsid w:val="00BF1E3C"/>
    <w:rsid w:val="00BF26EF"/>
    <w:rsid w:val="00BF2990"/>
    <w:rsid w:val="00BF442E"/>
    <w:rsid w:val="00BF6A49"/>
    <w:rsid w:val="00BF7D99"/>
    <w:rsid w:val="00C00FBC"/>
    <w:rsid w:val="00C0288A"/>
    <w:rsid w:val="00C052F3"/>
    <w:rsid w:val="00C06C84"/>
    <w:rsid w:val="00C07B6A"/>
    <w:rsid w:val="00C13546"/>
    <w:rsid w:val="00C156B1"/>
    <w:rsid w:val="00C15D3F"/>
    <w:rsid w:val="00C16636"/>
    <w:rsid w:val="00C172CA"/>
    <w:rsid w:val="00C1777F"/>
    <w:rsid w:val="00C20A0E"/>
    <w:rsid w:val="00C22366"/>
    <w:rsid w:val="00C25CB3"/>
    <w:rsid w:val="00C26DA1"/>
    <w:rsid w:val="00C31615"/>
    <w:rsid w:val="00C32776"/>
    <w:rsid w:val="00C32EDE"/>
    <w:rsid w:val="00C33BB2"/>
    <w:rsid w:val="00C34C42"/>
    <w:rsid w:val="00C43904"/>
    <w:rsid w:val="00C45E5B"/>
    <w:rsid w:val="00C46C8C"/>
    <w:rsid w:val="00C4728A"/>
    <w:rsid w:val="00C5204D"/>
    <w:rsid w:val="00C555B6"/>
    <w:rsid w:val="00C557C0"/>
    <w:rsid w:val="00C56393"/>
    <w:rsid w:val="00C61616"/>
    <w:rsid w:val="00C61B78"/>
    <w:rsid w:val="00C61DDF"/>
    <w:rsid w:val="00C632CF"/>
    <w:rsid w:val="00C65247"/>
    <w:rsid w:val="00C65D05"/>
    <w:rsid w:val="00C66BBD"/>
    <w:rsid w:val="00C67674"/>
    <w:rsid w:val="00C7224E"/>
    <w:rsid w:val="00C72A9B"/>
    <w:rsid w:val="00C74FBB"/>
    <w:rsid w:val="00C75C9C"/>
    <w:rsid w:val="00C77007"/>
    <w:rsid w:val="00C86F8A"/>
    <w:rsid w:val="00C90A8F"/>
    <w:rsid w:val="00C93038"/>
    <w:rsid w:val="00C946A3"/>
    <w:rsid w:val="00C95BFE"/>
    <w:rsid w:val="00C9637A"/>
    <w:rsid w:val="00C979A6"/>
    <w:rsid w:val="00CA3AA6"/>
    <w:rsid w:val="00CA5B4F"/>
    <w:rsid w:val="00CA5DF3"/>
    <w:rsid w:val="00CB483F"/>
    <w:rsid w:val="00CB528E"/>
    <w:rsid w:val="00CB5E08"/>
    <w:rsid w:val="00CB7B5E"/>
    <w:rsid w:val="00CC4775"/>
    <w:rsid w:val="00CD1B34"/>
    <w:rsid w:val="00CD222D"/>
    <w:rsid w:val="00CD5798"/>
    <w:rsid w:val="00CD7F3F"/>
    <w:rsid w:val="00CE029B"/>
    <w:rsid w:val="00CE1FB1"/>
    <w:rsid w:val="00CE2C8B"/>
    <w:rsid w:val="00CE7260"/>
    <w:rsid w:val="00CE72D2"/>
    <w:rsid w:val="00CF016D"/>
    <w:rsid w:val="00CF1D6D"/>
    <w:rsid w:val="00CF7551"/>
    <w:rsid w:val="00D015C7"/>
    <w:rsid w:val="00D12CB4"/>
    <w:rsid w:val="00D1378F"/>
    <w:rsid w:val="00D14518"/>
    <w:rsid w:val="00D16F93"/>
    <w:rsid w:val="00D16FEB"/>
    <w:rsid w:val="00D20081"/>
    <w:rsid w:val="00D20578"/>
    <w:rsid w:val="00D2065E"/>
    <w:rsid w:val="00D22D29"/>
    <w:rsid w:val="00D22D64"/>
    <w:rsid w:val="00D27790"/>
    <w:rsid w:val="00D35665"/>
    <w:rsid w:val="00D37303"/>
    <w:rsid w:val="00D37718"/>
    <w:rsid w:val="00D41824"/>
    <w:rsid w:val="00D419DF"/>
    <w:rsid w:val="00D44071"/>
    <w:rsid w:val="00D5004D"/>
    <w:rsid w:val="00D51FA6"/>
    <w:rsid w:val="00D54F9B"/>
    <w:rsid w:val="00D55DEA"/>
    <w:rsid w:val="00D57905"/>
    <w:rsid w:val="00D635A8"/>
    <w:rsid w:val="00D65CF0"/>
    <w:rsid w:val="00D66AD3"/>
    <w:rsid w:val="00D67492"/>
    <w:rsid w:val="00D709C7"/>
    <w:rsid w:val="00D713CD"/>
    <w:rsid w:val="00D7269B"/>
    <w:rsid w:val="00D7645C"/>
    <w:rsid w:val="00D81A36"/>
    <w:rsid w:val="00D836A5"/>
    <w:rsid w:val="00D94797"/>
    <w:rsid w:val="00D95E5B"/>
    <w:rsid w:val="00D96DE5"/>
    <w:rsid w:val="00D973E8"/>
    <w:rsid w:val="00DA5527"/>
    <w:rsid w:val="00DA965F"/>
    <w:rsid w:val="00DB2E7E"/>
    <w:rsid w:val="00DB5157"/>
    <w:rsid w:val="00DB6492"/>
    <w:rsid w:val="00DC396B"/>
    <w:rsid w:val="00DC537B"/>
    <w:rsid w:val="00DC755A"/>
    <w:rsid w:val="00DC7C53"/>
    <w:rsid w:val="00DD0DFD"/>
    <w:rsid w:val="00DD1FED"/>
    <w:rsid w:val="00DD4BDA"/>
    <w:rsid w:val="00DD68F4"/>
    <w:rsid w:val="00DE24D8"/>
    <w:rsid w:val="00DE3E34"/>
    <w:rsid w:val="00DE5B52"/>
    <w:rsid w:val="00DE5D81"/>
    <w:rsid w:val="00DF152A"/>
    <w:rsid w:val="00DF16EC"/>
    <w:rsid w:val="00DF1DE9"/>
    <w:rsid w:val="00DF2A32"/>
    <w:rsid w:val="00DF3CEC"/>
    <w:rsid w:val="00DF63E5"/>
    <w:rsid w:val="00E03FEF"/>
    <w:rsid w:val="00E1187B"/>
    <w:rsid w:val="00E12909"/>
    <w:rsid w:val="00E12DEE"/>
    <w:rsid w:val="00E1423B"/>
    <w:rsid w:val="00E14C9F"/>
    <w:rsid w:val="00E155C4"/>
    <w:rsid w:val="00E20354"/>
    <w:rsid w:val="00E31957"/>
    <w:rsid w:val="00E33E27"/>
    <w:rsid w:val="00E3759D"/>
    <w:rsid w:val="00E42CC1"/>
    <w:rsid w:val="00E47C44"/>
    <w:rsid w:val="00E47DD6"/>
    <w:rsid w:val="00E5095E"/>
    <w:rsid w:val="00E513D0"/>
    <w:rsid w:val="00E520F6"/>
    <w:rsid w:val="00E565C8"/>
    <w:rsid w:val="00E56719"/>
    <w:rsid w:val="00E572C0"/>
    <w:rsid w:val="00E60CB2"/>
    <w:rsid w:val="00E6540A"/>
    <w:rsid w:val="00E65A55"/>
    <w:rsid w:val="00E716E6"/>
    <w:rsid w:val="00E71D1C"/>
    <w:rsid w:val="00E71E96"/>
    <w:rsid w:val="00E7420B"/>
    <w:rsid w:val="00E75D09"/>
    <w:rsid w:val="00E80C1A"/>
    <w:rsid w:val="00E80CB4"/>
    <w:rsid w:val="00E81CD3"/>
    <w:rsid w:val="00E81E2C"/>
    <w:rsid w:val="00E84B6D"/>
    <w:rsid w:val="00E85053"/>
    <w:rsid w:val="00E85783"/>
    <w:rsid w:val="00E85CBC"/>
    <w:rsid w:val="00EA10AB"/>
    <w:rsid w:val="00EA117D"/>
    <w:rsid w:val="00EA568D"/>
    <w:rsid w:val="00EA7CFF"/>
    <w:rsid w:val="00EB71CD"/>
    <w:rsid w:val="00EB76AA"/>
    <w:rsid w:val="00EB7E05"/>
    <w:rsid w:val="00EC0C66"/>
    <w:rsid w:val="00EC5DDC"/>
    <w:rsid w:val="00ED21CF"/>
    <w:rsid w:val="00ED3545"/>
    <w:rsid w:val="00EE0A44"/>
    <w:rsid w:val="00EE3FC6"/>
    <w:rsid w:val="00EE5B52"/>
    <w:rsid w:val="00EE6AEA"/>
    <w:rsid w:val="00EE7022"/>
    <w:rsid w:val="00EF31D4"/>
    <w:rsid w:val="00EF4DCD"/>
    <w:rsid w:val="00EF5DCB"/>
    <w:rsid w:val="00EF68DA"/>
    <w:rsid w:val="00EF6A9B"/>
    <w:rsid w:val="00F00A7F"/>
    <w:rsid w:val="00F11178"/>
    <w:rsid w:val="00F117D5"/>
    <w:rsid w:val="00F12A56"/>
    <w:rsid w:val="00F2108E"/>
    <w:rsid w:val="00F21183"/>
    <w:rsid w:val="00F225F8"/>
    <w:rsid w:val="00F23A38"/>
    <w:rsid w:val="00F23F5C"/>
    <w:rsid w:val="00F270EF"/>
    <w:rsid w:val="00F277EE"/>
    <w:rsid w:val="00F30704"/>
    <w:rsid w:val="00F332EB"/>
    <w:rsid w:val="00F3394A"/>
    <w:rsid w:val="00F34CB1"/>
    <w:rsid w:val="00F37C93"/>
    <w:rsid w:val="00F40044"/>
    <w:rsid w:val="00F411F9"/>
    <w:rsid w:val="00F41D8F"/>
    <w:rsid w:val="00F4286F"/>
    <w:rsid w:val="00F43DA4"/>
    <w:rsid w:val="00F46D8F"/>
    <w:rsid w:val="00F52DE1"/>
    <w:rsid w:val="00F55821"/>
    <w:rsid w:val="00F579D7"/>
    <w:rsid w:val="00F63AD8"/>
    <w:rsid w:val="00F654E6"/>
    <w:rsid w:val="00F74F0B"/>
    <w:rsid w:val="00F77CF5"/>
    <w:rsid w:val="00F8120A"/>
    <w:rsid w:val="00F83ED3"/>
    <w:rsid w:val="00F842FC"/>
    <w:rsid w:val="00F9064F"/>
    <w:rsid w:val="00F912A7"/>
    <w:rsid w:val="00F91E0D"/>
    <w:rsid w:val="00F93A83"/>
    <w:rsid w:val="00F96D19"/>
    <w:rsid w:val="00F97BD0"/>
    <w:rsid w:val="00FA5C28"/>
    <w:rsid w:val="00FA651B"/>
    <w:rsid w:val="00FA65C2"/>
    <w:rsid w:val="00FA6C85"/>
    <w:rsid w:val="00FB014B"/>
    <w:rsid w:val="00FB0DD9"/>
    <w:rsid w:val="00FB0EE2"/>
    <w:rsid w:val="00FB30ED"/>
    <w:rsid w:val="00FC2D28"/>
    <w:rsid w:val="00FC44CF"/>
    <w:rsid w:val="00FC6BC5"/>
    <w:rsid w:val="00FC7439"/>
    <w:rsid w:val="00FC7D06"/>
    <w:rsid w:val="00FD29E9"/>
    <w:rsid w:val="00FD456A"/>
    <w:rsid w:val="00FD79E5"/>
    <w:rsid w:val="00FE6C1B"/>
    <w:rsid w:val="00FF0FF1"/>
    <w:rsid w:val="00FF134B"/>
    <w:rsid w:val="00FF1B21"/>
    <w:rsid w:val="00FF334F"/>
    <w:rsid w:val="010D37BA"/>
    <w:rsid w:val="014E2B1E"/>
    <w:rsid w:val="017FDE87"/>
    <w:rsid w:val="01BAB3A5"/>
    <w:rsid w:val="020DEE2C"/>
    <w:rsid w:val="024AD3EC"/>
    <w:rsid w:val="02B9F367"/>
    <w:rsid w:val="03B61FB9"/>
    <w:rsid w:val="03BCD824"/>
    <w:rsid w:val="0434780E"/>
    <w:rsid w:val="04E8FC74"/>
    <w:rsid w:val="0571F0C4"/>
    <w:rsid w:val="05BBD8D3"/>
    <w:rsid w:val="05F42318"/>
    <w:rsid w:val="06098E2C"/>
    <w:rsid w:val="06393D40"/>
    <w:rsid w:val="066A94BD"/>
    <w:rsid w:val="07735A85"/>
    <w:rsid w:val="0779948D"/>
    <w:rsid w:val="0779D5D5"/>
    <w:rsid w:val="0780EA7F"/>
    <w:rsid w:val="083E49E6"/>
    <w:rsid w:val="088F50B4"/>
    <w:rsid w:val="089B0D04"/>
    <w:rsid w:val="08B6EEF2"/>
    <w:rsid w:val="08DFCB20"/>
    <w:rsid w:val="08E361BA"/>
    <w:rsid w:val="08FE1EA5"/>
    <w:rsid w:val="09C331C8"/>
    <w:rsid w:val="0A144A41"/>
    <w:rsid w:val="0A2029F4"/>
    <w:rsid w:val="0A22E7E2"/>
    <w:rsid w:val="0A6D79EC"/>
    <w:rsid w:val="0AA35035"/>
    <w:rsid w:val="0AB142C3"/>
    <w:rsid w:val="0B9DA656"/>
    <w:rsid w:val="0BA0E2BC"/>
    <w:rsid w:val="0C5DD6C0"/>
    <w:rsid w:val="0CC49611"/>
    <w:rsid w:val="0CCA75E0"/>
    <w:rsid w:val="0D1EE20A"/>
    <w:rsid w:val="0E188DCB"/>
    <w:rsid w:val="0E3D3F0A"/>
    <w:rsid w:val="0F631EAB"/>
    <w:rsid w:val="0FC690A6"/>
    <w:rsid w:val="0FD68786"/>
    <w:rsid w:val="109CFC38"/>
    <w:rsid w:val="10F13CC4"/>
    <w:rsid w:val="10F86879"/>
    <w:rsid w:val="1180285E"/>
    <w:rsid w:val="11810E60"/>
    <w:rsid w:val="125708F6"/>
    <w:rsid w:val="127C2D9D"/>
    <w:rsid w:val="12E0A62B"/>
    <w:rsid w:val="132561A8"/>
    <w:rsid w:val="1343B480"/>
    <w:rsid w:val="1368604E"/>
    <w:rsid w:val="137EB11D"/>
    <w:rsid w:val="145D841B"/>
    <w:rsid w:val="14B70410"/>
    <w:rsid w:val="14C54A9F"/>
    <w:rsid w:val="14CF8320"/>
    <w:rsid w:val="14E37AB1"/>
    <w:rsid w:val="1522CA43"/>
    <w:rsid w:val="15327C0E"/>
    <w:rsid w:val="15367E77"/>
    <w:rsid w:val="155236D9"/>
    <w:rsid w:val="1557BCF8"/>
    <w:rsid w:val="155E5C18"/>
    <w:rsid w:val="158F2F0E"/>
    <w:rsid w:val="159DF894"/>
    <w:rsid w:val="15E17E7C"/>
    <w:rsid w:val="1679BB9E"/>
    <w:rsid w:val="168ECBEB"/>
    <w:rsid w:val="16ADAC42"/>
    <w:rsid w:val="16B20258"/>
    <w:rsid w:val="16C66BDC"/>
    <w:rsid w:val="16D6157F"/>
    <w:rsid w:val="16EC0CA1"/>
    <w:rsid w:val="16FC1A07"/>
    <w:rsid w:val="173100F2"/>
    <w:rsid w:val="17879AD3"/>
    <w:rsid w:val="17A3C1CD"/>
    <w:rsid w:val="17B7DB58"/>
    <w:rsid w:val="17C06835"/>
    <w:rsid w:val="182B56D4"/>
    <w:rsid w:val="1870082C"/>
    <w:rsid w:val="18708CD6"/>
    <w:rsid w:val="18B46E34"/>
    <w:rsid w:val="18B704E0"/>
    <w:rsid w:val="18BC147F"/>
    <w:rsid w:val="18C5F03C"/>
    <w:rsid w:val="19405688"/>
    <w:rsid w:val="199BC056"/>
    <w:rsid w:val="1B357C4A"/>
    <w:rsid w:val="1B627A2F"/>
    <w:rsid w:val="1B85EC23"/>
    <w:rsid w:val="1C5E0A29"/>
    <w:rsid w:val="1C74D378"/>
    <w:rsid w:val="1CAF476E"/>
    <w:rsid w:val="1CAF8024"/>
    <w:rsid w:val="1CC46AFF"/>
    <w:rsid w:val="1CD5B9DE"/>
    <w:rsid w:val="1D15376C"/>
    <w:rsid w:val="1D17CC84"/>
    <w:rsid w:val="1D8AB6EA"/>
    <w:rsid w:val="1DC1D7A8"/>
    <w:rsid w:val="1DC9AC0A"/>
    <w:rsid w:val="1DCB1CDD"/>
    <w:rsid w:val="1DEEB183"/>
    <w:rsid w:val="1E030A22"/>
    <w:rsid w:val="1E2E47BD"/>
    <w:rsid w:val="1E4722FD"/>
    <w:rsid w:val="1EEA5379"/>
    <w:rsid w:val="1F6ED3A2"/>
    <w:rsid w:val="203AF9A8"/>
    <w:rsid w:val="20919F8C"/>
    <w:rsid w:val="20B9AD5C"/>
    <w:rsid w:val="20C28CC3"/>
    <w:rsid w:val="22BD22FA"/>
    <w:rsid w:val="22C4E47A"/>
    <w:rsid w:val="231BE965"/>
    <w:rsid w:val="2335DD69"/>
    <w:rsid w:val="23512244"/>
    <w:rsid w:val="23E14055"/>
    <w:rsid w:val="23EDA4E6"/>
    <w:rsid w:val="2412AB2F"/>
    <w:rsid w:val="248DC874"/>
    <w:rsid w:val="24DED5E9"/>
    <w:rsid w:val="251E011C"/>
    <w:rsid w:val="25C7EFD2"/>
    <w:rsid w:val="261139A8"/>
    <w:rsid w:val="267CA52B"/>
    <w:rsid w:val="2681C4AC"/>
    <w:rsid w:val="26A67158"/>
    <w:rsid w:val="26DEF8AA"/>
    <w:rsid w:val="273ED6F1"/>
    <w:rsid w:val="274F99E6"/>
    <w:rsid w:val="2766760A"/>
    <w:rsid w:val="2786DEF9"/>
    <w:rsid w:val="27CAC23C"/>
    <w:rsid w:val="27CF2879"/>
    <w:rsid w:val="27F5A486"/>
    <w:rsid w:val="28359EBA"/>
    <w:rsid w:val="283D5631"/>
    <w:rsid w:val="2886B891"/>
    <w:rsid w:val="289ADD79"/>
    <w:rsid w:val="28A92D38"/>
    <w:rsid w:val="29099B1D"/>
    <w:rsid w:val="295119E8"/>
    <w:rsid w:val="299319D0"/>
    <w:rsid w:val="29E490FB"/>
    <w:rsid w:val="2AA14709"/>
    <w:rsid w:val="2B25967C"/>
    <w:rsid w:val="2BD94E17"/>
    <w:rsid w:val="2BE91916"/>
    <w:rsid w:val="2C0A3503"/>
    <w:rsid w:val="2C3EA340"/>
    <w:rsid w:val="2C44193B"/>
    <w:rsid w:val="2CA3719F"/>
    <w:rsid w:val="2CB7113E"/>
    <w:rsid w:val="2D3312BA"/>
    <w:rsid w:val="2D365763"/>
    <w:rsid w:val="2D58153F"/>
    <w:rsid w:val="2D6F0498"/>
    <w:rsid w:val="2D888F2D"/>
    <w:rsid w:val="2EDC4816"/>
    <w:rsid w:val="2F39BFF5"/>
    <w:rsid w:val="2FDB900A"/>
    <w:rsid w:val="2FF797C6"/>
    <w:rsid w:val="30E1029C"/>
    <w:rsid w:val="316549F2"/>
    <w:rsid w:val="3193D426"/>
    <w:rsid w:val="31F66B1A"/>
    <w:rsid w:val="327FE78D"/>
    <w:rsid w:val="32CE5BAD"/>
    <w:rsid w:val="32DC644D"/>
    <w:rsid w:val="3340F989"/>
    <w:rsid w:val="33D789D8"/>
    <w:rsid w:val="34391F03"/>
    <w:rsid w:val="34CC9973"/>
    <w:rsid w:val="34EB0961"/>
    <w:rsid w:val="34FBD7EB"/>
    <w:rsid w:val="35331893"/>
    <w:rsid w:val="36606340"/>
    <w:rsid w:val="36709013"/>
    <w:rsid w:val="3686EB98"/>
    <w:rsid w:val="373062D4"/>
    <w:rsid w:val="3740CAD4"/>
    <w:rsid w:val="37726887"/>
    <w:rsid w:val="37F8D165"/>
    <w:rsid w:val="389FA177"/>
    <w:rsid w:val="38EE5166"/>
    <w:rsid w:val="391DBBD3"/>
    <w:rsid w:val="39873705"/>
    <w:rsid w:val="39F8E86F"/>
    <w:rsid w:val="3A1125FF"/>
    <w:rsid w:val="3B00DFAF"/>
    <w:rsid w:val="3B23D79C"/>
    <w:rsid w:val="3B82059A"/>
    <w:rsid w:val="3BC616F8"/>
    <w:rsid w:val="3BD8C627"/>
    <w:rsid w:val="3BF21CD9"/>
    <w:rsid w:val="3C584095"/>
    <w:rsid w:val="3CAF3520"/>
    <w:rsid w:val="3D01FDEA"/>
    <w:rsid w:val="3D73DCAC"/>
    <w:rsid w:val="3D78319A"/>
    <w:rsid w:val="3D7D7992"/>
    <w:rsid w:val="3DA77348"/>
    <w:rsid w:val="3DDDB9D9"/>
    <w:rsid w:val="3EE0ADF5"/>
    <w:rsid w:val="3F235EF7"/>
    <w:rsid w:val="3F69F3E7"/>
    <w:rsid w:val="3FD9B90B"/>
    <w:rsid w:val="400B949B"/>
    <w:rsid w:val="405E80FD"/>
    <w:rsid w:val="408836AB"/>
    <w:rsid w:val="40E58006"/>
    <w:rsid w:val="40F69ACF"/>
    <w:rsid w:val="41148D03"/>
    <w:rsid w:val="414FD2F4"/>
    <w:rsid w:val="41A2640C"/>
    <w:rsid w:val="41DBC206"/>
    <w:rsid w:val="41E8B5F5"/>
    <w:rsid w:val="42914E8C"/>
    <w:rsid w:val="42F80E35"/>
    <w:rsid w:val="43650902"/>
    <w:rsid w:val="4422BFBB"/>
    <w:rsid w:val="4462579E"/>
    <w:rsid w:val="44AD4E86"/>
    <w:rsid w:val="44D5340A"/>
    <w:rsid w:val="44EAA3D5"/>
    <w:rsid w:val="44F4EACA"/>
    <w:rsid w:val="452FF1D1"/>
    <w:rsid w:val="4595DBF3"/>
    <w:rsid w:val="45A25D5E"/>
    <w:rsid w:val="45E18C52"/>
    <w:rsid w:val="45E9B16C"/>
    <w:rsid w:val="46D29E7E"/>
    <w:rsid w:val="46DF9C0E"/>
    <w:rsid w:val="4712DDD7"/>
    <w:rsid w:val="47263A83"/>
    <w:rsid w:val="475C3E37"/>
    <w:rsid w:val="47771ABE"/>
    <w:rsid w:val="47A04353"/>
    <w:rsid w:val="47F38654"/>
    <w:rsid w:val="48CA2322"/>
    <w:rsid w:val="48E58CEE"/>
    <w:rsid w:val="493AB4AF"/>
    <w:rsid w:val="49644F8E"/>
    <w:rsid w:val="4966A8F0"/>
    <w:rsid w:val="497374B3"/>
    <w:rsid w:val="49D5C98A"/>
    <w:rsid w:val="4A5B0137"/>
    <w:rsid w:val="4B330A20"/>
    <w:rsid w:val="4B9C95AC"/>
    <w:rsid w:val="4BBB25DF"/>
    <w:rsid w:val="4C1508D4"/>
    <w:rsid w:val="4C229B8E"/>
    <w:rsid w:val="4D5EC82E"/>
    <w:rsid w:val="4D8E0BBB"/>
    <w:rsid w:val="4DACD8B0"/>
    <w:rsid w:val="4DB01EF2"/>
    <w:rsid w:val="4DE227F2"/>
    <w:rsid w:val="4DF85A9F"/>
    <w:rsid w:val="4E38AE49"/>
    <w:rsid w:val="4E659075"/>
    <w:rsid w:val="4E9B4A49"/>
    <w:rsid w:val="4EFF4269"/>
    <w:rsid w:val="4F614DF6"/>
    <w:rsid w:val="4FACB5A7"/>
    <w:rsid w:val="4FFE962F"/>
    <w:rsid w:val="50185749"/>
    <w:rsid w:val="5025B7EF"/>
    <w:rsid w:val="502713B9"/>
    <w:rsid w:val="509E2364"/>
    <w:rsid w:val="51042112"/>
    <w:rsid w:val="5148631C"/>
    <w:rsid w:val="52478415"/>
    <w:rsid w:val="525D9B9A"/>
    <w:rsid w:val="53135AE3"/>
    <w:rsid w:val="537B70FF"/>
    <w:rsid w:val="5399BEC4"/>
    <w:rsid w:val="53BCAFB8"/>
    <w:rsid w:val="5427386D"/>
    <w:rsid w:val="548AE702"/>
    <w:rsid w:val="54BAA7D9"/>
    <w:rsid w:val="54F9DE52"/>
    <w:rsid w:val="5504459A"/>
    <w:rsid w:val="556701FD"/>
    <w:rsid w:val="5591902F"/>
    <w:rsid w:val="55DE32B5"/>
    <w:rsid w:val="56881A15"/>
    <w:rsid w:val="56A90690"/>
    <w:rsid w:val="572C2C88"/>
    <w:rsid w:val="576B15B8"/>
    <w:rsid w:val="576F6AF2"/>
    <w:rsid w:val="57A1B73E"/>
    <w:rsid w:val="57B213FD"/>
    <w:rsid w:val="57D1E8CE"/>
    <w:rsid w:val="57E36A6B"/>
    <w:rsid w:val="57EFC0E4"/>
    <w:rsid w:val="5822E97D"/>
    <w:rsid w:val="58261ADB"/>
    <w:rsid w:val="584CE788"/>
    <w:rsid w:val="5872829A"/>
    <w:rsid w:val="58AEE120"/>
    <w:rsid w:val="59213B01"/>
    <w:rsid w:val="59384225"/>
    <w:rsid w:val="59777B30"/>
    <w:rsid w:val="597B3D02"/>
    <w:rsid w:val="599D1073"/>
    <w:rsid w:val="59B86DAC"/>
    <w:rsid w:val="5A083156"/>
    <w:rsid w:val="5A0B34E2"/>
    <w:rsid w:val="5A300AC1"/>
    <w:rsid w:val="5AE03609"/>
    <w:rsid w:val="5B18A7D4"/>
    <w:rsid w:val="5B324B1D"/>
    <w:rsid w:val="5B388F24"/>
    <w:rsid w:val="5B4736EE"/>
    <w:rsid w:val="5B5EFBF5"/>
    <w:rsid w:val="5BB225AF"/>
    <w:rsid w:val="5BC2598E"/>
    <w:rsid w:val="5C714466"/>
    <w:rsid w:val="5C760D99"/>
    <w:rsid w:val="5D46F549"/>
    <w:rsid w:val="5D4E8AC0"/>
    <w:rsid w:val="5DE5B50B"/>
    <w:rsid w:val="5DE64B53"/>
    <w:rsid w:val="5E084D86"/>
    <w:rsid w:val="5E2AC587"/>
    <w:rsid w:val="5E666610"/>
    <w:rsid w:val="5EB65A7F"/>
    <w:rsid w:val="5EE6CBFA"/>
    <w:rsid w:val="5F0E428E"/>
    <w:rsid w:val="5F5FF712"/>
    <w:rsid w:val="5F61D57F"/>
    <w:rsid w:val="5F70001C"/>
    <w:rsid w:val="6031DDF9"/>
    <w:rsid w:val="603F1BC9"/>
    <w:rsid w:val="60624D5A"/>
    <w:rsid w:val="6063BDC7"/>
    <w:rsid w:val="606FB9C9"/>
    <w:rsid w:val="60A094DF"/>
    <w:rsid w:val="60CB501E"/>
    <w:rsid w:val="612F0AED"/>
    <w:rsid w:val="617FB572"/>
    <w:rsid w:val="6186F27C"/>
    <w:rsid w:val="61D1672E"/>
    <w:rsid w:val="629772B7"/>
    <w:rsid w:val="62DEF0B8"/>
    <w:rsid w:val="62FE5E75"/>
    <w:rsid w:val="631D51E4"/>
    <w:rsid w:val="635C667D"/>
    <w:rsid w:val="637C4D4B"/>
    <w:rsid w:val="63D4EFCE"/>
    <w:rsid w:val="64092089"/>
    <w:rsid w:val="647105BC"/>
    <w:rsid w:val="648C9530"/>
    <w:rsid w:val="6509BA32"/>
    <w:rsid w:val="6563046D"/>
    <w:rsid w:val="65968625"/>
    <w:rsid w:val="65E5F4D9"/>
    <w:rsid w:val="660E2B00"/>
    <w:rsid w:val="666D5C45"/>
    <w:rsid w:val="6692E012"/>
    <w:rsid w:val="66A11750"/>
    <w:rsid w:val="66D47A8A"/>
    <w:rsid w:val="66E1306B"/>
    <w:rsid w:val="67532DA6"/>
    <w:rsid w:val="67A3C668"/>
    <w:rsid w:val="67DE9DE1"/>
    <w:rsid w:val="67F8E8D0"/>
    <w:rsid w:val="68233FCD"/>
    <w:rsid w:val="684A09DB"/>
    <w:rsid w:val="68708F4E"/>
    <w:rsid w:val="687382AA"/>
    <w:rsid w:val="69B67357"/>
    <w:rsid w:val="69CDE239"/>
    <w:rsid w:val="69CE346D"/>
    <w:rsid w:val="6A3F8838"/>
    <w:rsid w:val="6A86D184"/>
    <w:rsid w:val="6A92185C"/>
    <w:rsid w:val="6AC3266A"/>
    <w:rsid w:val="6ACE9848"/>
    <w:rsid w:val="6B92E802"/>
    <w:rsid w:val="6B954DB0"/>
    <w:rsid w:val="6B9BBE12"/>
    <w:rsid w:val="6BDC38AE"/>
    <w:rsid w:val="6BEFF8A4"/>
    <w:rsid w:val="6C35D0B1"/>
    <w:rsid w:val="6C47136D"/>
    <w:rsid w:val="6CA0F075"/>
    <w:rsid w:val="6CC928E8"/>
    <w:rsid w:val="6D528C69"/>
    <w:rsid w:val="6DBA663F"/>
    <w:rsid w:val="6E193B29"/>
    <w:rsid w:val="6F2EF0E0"/>
    <w:rsid w:val="6F4F3E57"/>
    <w:rsid w:val="6F5BDF3C"/>
    <w:rsid w:val="6F636821"/>
    <w:rsid w:val="701BABFE"/>
    <w:rsid w:val="7056AC26"/>
    <w:rsid w:val="70A98AE4"/>
    <w:rsid w:val="719B594E"/>
    <w:rsid w:val="72AFCEEB"/>
    <w:rsid w:val="73543049"/>
    <w:rsid w:val="740A24B6"/>
    <w:rsid w:val="742AED8C"/>
    <w:rsid w:val="7474E9C8"/>
    <w:rsid w:val="75231568"/>
    <w:rsid w:val="758ECAAB"/>
    <w:rsid w:val="761FFF5E"/>
    <w:rsid w:val="767578C2"/>
    <w:rsid w:val="76A77530"/>
    <w:rsid w:val="76B560B8"/>
    <w:rsid w:val="7747D5B4"/>
    <w:rsid w:val="7836152D"/>
    <w:rsid w:val="78612423"/>
    <w:rsid w:val="78948AE8"/>
    <w:rsid w:val="78A70FED"/>
    <w:rsid w:val="7A8BC61A"/>
    <w:rsid w:val="7ABE5323"/>
    <w:rsid w:val="7AC610C4"/>
    <w:rsid w:val="7B86FFC0"/>
    <w:rsid w:val="7C478AAD"/>
    <w:rsid w:val="7C53F014"/>
    <w:rsid w:val="7C73353A"/>
    <w:rsid w:val="7CA0421E"/>
    <w:rsid w:val="7CE75AAA"/>
    <w:rsid w:val="7CF6C06F"/>
    <w:rsid w:val="7D065C08"/>
    <w:rsid w:val="7D3F262A"/>
    <w:rsid w:val="7D7BCFA7"/>
    <w:rsid w:val="7D844EC6"/>
    <w:rsid w:val="7E24B952"/>
    <w:rsid w:val="7E499A0D"/>
    <w:rsid w:val="7F12581A"/>
    <w:rsid w:val="7F81B99B"/>
    <w:rsid w:val="7F92B15D"/>
    <w:rsid w:val="7FD30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E3DC"/>
  <w15:chartTrackingRefBased/>
  <w15:docId w15:val="{F2D9CDEA-2C18-4597-A886-43EA3D70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F61"/>
  </w:style>
  <w:style w:type="paragraph" w:styleId="Heading1">
    <w:name w:val="heading 1"/>
    <w:basedOn w:val="Normal"/>
    <w:next w:val="Normal"/>
    <w:link w:val="Heading1Char"/>
    <w:uiPriority w:val="9"/>
    <w:qFormat/>
    <w:rsid w:val="00D44071"/>
    <w:pPr>
      <w:keepNext/>
      <w:keepLines/>
      <w:spacing w:before="400" w:after="40" w:line="240" w:lineRule="auto"/>
      <w:outlineLvl w:val="0"/>
    </w:pPr>
    <w:rPr>
      <w:rFonts w:asciiTheme="majorHAnsi" w:eastAsia="Calibri" w:hAnsiTheme="majorHAnsi" w:cstheme="majorBidi"/>
      <w:b/>
      <w:bCs/>
      <w:color w:val="C00000"/>
      <w:sz w:val="36"/>
      <w:szCs w:val="36"/>
    </w:rPr>
  </w:style>
  <w:style w:type="paragraph" w:styleId="Heading2">
    <w:name w:val="heading 2"/>
    <w:basedOn w:val="Normal"/>
    <w:next w:val="Normal"/>
    <w:link w:val="Heading2Char"/>
    <w:uiPriority w:val="9"/>
    <w:unhideWhenUsed/>
    <w:qFormat/>
    <w:rsid w:val="00D44071"/>
    <w:pPr>
      <w:keepNext/>
      <w:keepLines/>
      <w:spacing w:before="40" w:after="0" w:line="240" w:lineRule="auto"/>
      <w:outlineLvl w:val="1"/>
    </w:pPr>
    <w:rPr>
      <w:rFonts w:asciiTheme="majorHAnsi" w:eastAsia="Calibri" w:hAnsiTheme="majorHAnsi" w:cstheme="majorBidi"/>
      <w:b/>
      <w:bCs/>
      <w:color w:val="262626" w:themeColor="text1" w:themeTint="D9"/>
      <w:sz w:val="32"/>
      <w:szCs w:val="32"/>
    </w:rPr>
  </w:style>
  <w:style w:type="paragraph" w:styleId="Heading3">
    <w:name w:val="heading 3"/>
    <w:basedOn w:val="Normal"/>
    <w:next w:val="Normal"/>
    <w:link w:val="Heading3Char"/>
    <w:uiPriority w:val="9"/>
    <w:unhideWhenUsed/>
    <w:qFormat/>
    <w:rsid w:val="008C48D0"/>
    <w:pPr>
      <w:keepNext/>
      <w:keepLines/>
      <w:spacing w:before="120" w:after="0" w:line="240" w:lineRule="auto"/>
      <w:outlineLvl w:val="2"/>
    </w:pPr>
    <w:rPr>
      <w:rFonts w:asciiTheme="majorHAnsi" w:eastAsia="Arial" w:hAnsiTheme="majorHAnsi" w:cstheme="majorBidi"/>
      <w:noProof/>
      <w:color w:val="262626" w:themeColor="text1" w:themeTint="D9"/>
      <w:sz w:val="28"/>
      <w:szCs w:val="28"/>
    </w:rPr>
  </w:style>
  <w:style w:type="paragraph" w:styleId="Heading4">
    <w:name w:val="heading 4"/>
    <w:basedOn w:val="Normal"/>
    <w:next w:val="Normal"/>
    <w:link w:val="Heading4Char"/>
    <w:uiPriority w:val="9"/>
    <w:unhideWhenUsed/>
    <w:qFormat/>
    <w:rsid w:val="00D44071"/>
    <w:pPr>
      <w:keepNext/>
      <w:keepLines/>
      <w:spacing w:before="120" w:after="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semiHidden/>
    <w:unhideWhenUsed/>
    <w:qFormat/>
    <w:rsid w:val="00C65D0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65D0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65D0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65D0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65D0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071"/>
    <w:rPr>
      <w:rFonts w:asciiTheme="majorHAnsi" w:eastAsia="Calibri" w:hAnsiTheme="majorHAnsi" w:cstheme="majorBidi"/>
      <w:b/>
      <w:bCs/>
      <w:color w:val="C00000"/>
      <w:sz w:val="36"/>
      <w:szCs w:val="36"/>
    </w:rPr>
  </w:style>
  <w:style w:type="character" w:customStyle="1" w:styleId="Heading2Char">
    <w:name w:val="Heading 2 Char"/>
    <w:basedOn w:val="DefaultParagraphFont"/>
    <w:link w:val="Heading2"/>
    <w:uiPriority w:val="9"/>
    <w:rsid w:val="00D44071"/>
    <w:rPr>
      <w:rFonts w:asciiTheme="majorHAnsi" w:eastAsia="Calibri" w:hAnsiTheme="majorHAnsi" w:cstheme="majorBidi"/>
      <w:b/>
      <w:bCs/>
      <w:color w:val="262626" w:themeColor="text1" w:themeTint="D9"/>
      <w:sz w:val="32"/>
      <w:szCs w:val="32"/>
    </w:rPr>
  </w:style>
  <w:style w:type="character" w:customStyle="1" w:styleId="Heading3Char">
    <w:name w:val="Heading 3 Char"/>
    <w:basedOn w:val="DefaultParagraphFont"/>
    <w:link w:val="Heading3"/>
    <w:uiPriority w:val="9"/>
    <w:rsid w:val="008C48D0"/>
    <w:rPr>
      <w:rFonts w:asciiTheme="majorHAnsi" w:eastAsia="Arial" w:hAnsiTheme="majorHAnsi" w:cstheme="majorBidi"/>
      <w:noProof/>
      <w:color w:val="262626" w:themeColor="text1" w:themeTint="D9"/>
      <w:sz w:val="28"/>
      <w:szCs w:val="28"/>
    </w:rPr>
  </w:style>
  <w:style w:type="character" w:customStyle="1" w:styleId="Heading4Char">
    <w:name w:val="Heading 4 Char"/>
    <w:basedOn w:val="DefaultParagraphFont"/>
    <w:link w:val="Heading4"/>
    <w:uiPriority w:val="9"/>
    <w:rsid w:val="00D44071"/>
    <w:rPr>
      <w:rFonts w:asciiTheme="majorHAnsi" w:eastAsiaTheme="majorEastAsia" w:hAnsiTheme="majorHAnsi" w:cstheme="majorBidi"/>
      <w:b/>
      <w:bCs/>
      <w:sz w:val="24"/>
      <w:szCs w:val="24"/>
    </w:rPr>
  </w:style>
  <w:style w:type="paragraph" w:styleId="TOC1">
    <w:name w:val="toc 1"/>
    <w:basedOn w:val="Normal"/>
    <w:uiPriority w:val="39"/>
    <w:rsid w:val="00825C91"/>
    <w:pPr>
      <w:widowControl w:val="0"/>
      <w:autoSpaceDE w:val="0"/>
      <w:autoSpaceDN w:val="0"/>
      <w:spacing w:before="135" w:after="0" w:line="240" w:lineRule="auto"/>
      <w:ind w:left="1152"/>
    </w:pPr>
    <w:rPr>
      <w:rFonts w:ascii="Arial" w:eastAsia="Arial" w:hAnsi="Arial" w:cs="Arial"/>
      <w:sz w:val="20"/>
      <w:szCs w:val="20"/>
    </w:rPr>
  </w:style>
  <w:style w:type="paragraph" w:styleId="TOC2">
    <w:name w:val="toc 2"/>
    <w:basedOn w:val="Normal"/>
    <w:uiPriority w:val="39"/>
    <w:rsid w:val="00825C91"/>
    <w:pPr>
      <w:widowControl w:val="0"/>
      <w:autoSpaceDE w:val="0"/>
      <w:autoSpaceDN w:val="0"/>
      <w:spacing w:before="135" w:after="0" w:line="240" w:lineRule="auto"/>
      <w:ind w:left="1351"/>
    </w:pPr>
    <w:rPr>
      <w:rFonts w:ascii="Arial" w:eastAsia="Arial" w:hAnsi="Arial" w:cs="Arial"/>
      <w:sz w:val="20"/>
      <w:szCs w:val="20"/>
    </w:rPr>
  </w:style>
  <w:style w:type="paragraph" w:styleId="TOC3">
    <w:name w:val="toc 3"/>
    <w:basedOn w:val="Normal"/>
    <w:uiPriority w:val="39"/>
    <w:rsid w:val="00825C91"/>
    <w:pPr>
      <w:widowControl w:val="0"/>
      <w:autoSpaceDE w:val="0"/>
      <w:autoSpaceDN w:val="0"/>
      <w:spacing w:before="135" w:after="0" w:line="240" w:lineRule="auto"/>
      <w:ind w:left="1553"/>
    </w:pPr>
    <w:rPr>
      <w:rFonts w:ascii="Arial" w:eastAsia="Arial" w:hAnsi="Arial" w:cs="Arial"/>
      <w:sz w:val="20"/>
      <w:szCs w:val="20"/>
    </w:rPr>
  </w:style>
  <w:style w:type="paragraph" w:styleId="BodyText">
    <w:name w:val="Body Text"/>
    <w:basedOn w:val="Normal"/>
    <w:link w:val="BodyTextChar"/>
    <w:uiPriority w:val="1"/>
    <w:qFormat/>
    <w:rsid w:val="00825C91"/>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825C91"/>
    <w:rPr>
      <w:rFonts w:ascii="Arial" w:eastAsia="Arial" w:hAnsi="Arial" w:cs="Arial"/>
      <w:sz w:val="20"/>
      <w:szCs w:val="20"/>
    </w:rPr>
  </w:style>
  <w:style w:type="paragraph" w:styleId="Title">
    <w:name w:val="Title"/>
    <w:basedOn w:val="Normal"/>
    <w:next w:val="Normal"/>
    <w:link w:val="TitleChar"/>
    <w:uiPriority w:val="10"/>
    <w:qFormat/>
    <w:rsid w:val="00C65D0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65D05"/>
    <w:rPr>
      <w:rFonts w:asciiTheme="majorHAnsi" w:eastAsiaTheme="majorEastAsia" w:hAnsiTheme="majorHAnsi" w:cstheme="majorBidi"/>
      <w:caps/>
      <w:color w:val="1F497D" w:themeColor="text2"/>
      <w:spacing w:val="-15"/>
      <w:sz w:val="72"/>
      <w:szCs w:val="72"/>
    </w:rPr>
  </w:style>
  <w:style w:type="paragraph" w:styleId="ListParagraph">
    <w:name w:val="List Paragraph"/>
    <w:basedOn w:val="Normal"/>
    <w:uiPriority w:val="34"/>
    <w:qFormat/>
    <w:rsid w:val="00825C91"/>
    <w:pPr>
      <w:ind w:left="720"/>
      <w:contextualSpacing/>
    </w:pPr>
  </w:style>
  <w:style w:type="paragraph" w:customStyle="1" w:styleId="TableParagraph">
    <w:name w:val="Table Paragraph"/>
    <w:basedOn w:val="Normal"/>
    <w:uiPriority w:val="1"/>
    <w:rsid w:val="00825C91"/>
    <w:pPr>
      <w:widowControl w:val="0"/>
      <w:autoSpaceDE w:val="0"/>
      <w:autoSpaceDN w:val="0"/>
      <w:spacing w:after="0" w:line="240" w:lineRule="auto"/>
      <w:ind w:left="115"/>
    </w:pPr>
    <w:rPr>
      <w:rFonts w:ascii="Calibri" w:eastAsia="Calibri" w:hAnsi="Calibri" w:cs="Calibri"/>
    </w:rPr>
  </w:style>
  <w:style w:type="paragraph" w:styleId="Header">
    <w:name w:val="header"/>
    <w:basedOn w:val="Normal"/>
    <w:link w:val="HeaderChar"/>
    <w:uiPriority w:val="99"/>
    <w:unhideWhenUsed/>
    <w:rsid w:val="00825C91"/>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825C91"/>
    <w:rPr>
      <w:rFonts w:ascii="Arial" w:eastAsia="Arial" w:hAnsi="Arial" w:cs="Arial"/>
    </w:rPr>
  </w:style>
  <w:style w:type="paragraph" w:styleId="Footer">
    <w:name w:val="footer"/>
    <w:basedOn w:val="Normal"/>
    <w:link w:val="FooterChar"/>
    <w:uiPriority w:val="99"/>
    <w:unhideWhenUsed/>
    <w:rsid w:val="00825C91"/>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825C91"/>
    <w:rPr>
      <w:rFonts w:ascii="Arial" w:eastAsia="Arial" w:hAnsi="Arial" w:cs="Arial"/>
    </w:rPr>
  </w:style>
  <w:style w:type="character" w:customStyle="1" w:styleId="Hyperlink1">
    <w:name w:val="Hyperlink1"/>
    <w:basedOn w:val="DefaultParagraphFont"/>
    <w:uiPriority w:val="99"/>
    <w:unhideWhenUsed/>
    <w:rsid w:val="00825C91"/>
    <w:rPr>
      <w:color w:val="0000FF"/>
      <w:u w:val="single"/>
    </w:rPr>
  </w:style>
  <w:style w:type="character" w:customStyle="1" w:styleId="UnresolvedMention1">
    <w:name w:val="Unresolved Mention1"/>
    <w:basedOn w:val="DefaultParagraphFont"/>
    <w:uiPriority w:val="99"/>
    <w:semiHidden/>
    <w:unhideWhenUsed/>
    <w:rsid w:val="00825C91"/>
    <w:rPr>
      <w:color w:val="605E5C"/>
      <w:shd w:val="clear" w:color="auto" w:fill="E1DFDD"/>
    </w:rPr>
  </w:style>
  <w:style w:type="paragraph" w:customStyle="1" w:styleId="TOCHeading1">
    <w:name w:val="TOC Heading1"/>
    <w:basedOn w:val="Heading1"/>
    <w:next w:val="Normal"/>
    <w:uiPriority w:val="39"/>
    <w:unhideWhenUsed/>
    <w:rsid w:val="00825C91"/>
    <w:pPr>
      <w:spacing w:before="240" w:line="259" w:lineRule="auto"/>
      <w:outlineLvl w:val="9"/>
    </w:pPr>
    <w:rPr>
      <w:rFonts w:ascii="Cambria" w:eastAsia="Times New Roman" w:hAnsi="Cambria" w:cs="Times New Roman"/>
      <w:b w:val="0"/>
      <w:bCs w:val="0"/>
      <w:color w:val="365F91"/>
      <w:sz w:val="32"/>
      <w:szCs w:val="32"/>
    </w:rPr>
  </w:style>
  <w:style w:type="character" w:styleId="Hyperlink">
    <w:name w:val="Hyperlink"/>
    <w:basedOn w:val="DefaultParagraphFont"/>
    <w:uiPriority w:val="99"/>
    <w:unhideWhenUsed/>
    <w:rsid w:val="00825C91"/>
    <w:rPr>
      <w:color w:val="0000FF" w:themeColor="hyperlink"/>
      <w:u w:val="single"/>
    </w:rPr>
  </w:style>
  <w:style w:type="paragraph" w:styleId="TOCHeading">
    <w:name w:val="TOC Heading"/>
    <w:basedOn w:val="Heading1"/>
    <w:next w:val="Normal"/>
    <w:uiPriority w:val="39"/>
    <w:unhideWhenUsed/>
    <w:qFormat/>
    <w:rsid w:val="00C65D05"/>
    <w:pPr>
      <w:outlineLvl w:val="9"/>
    </w:pPr>
  </w:style>
  <w:style w:type="character" w:customStyle="1" w:styleId="Heading5Char">
    <w:name w:val="Heading 5 Char"/>
    <w:basedOn w:val="DefaultParagraphFont"/>
    <w:link w:val="Heading5"/>
    <w:uiPriority w:val="9"/>
    <w:semiHidden/>
    <w:rsid w:val="00C65D0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65D0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65D0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65D0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65D0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65D05"/>
    <w:pPr>
      <w:spacing w:line="240" w:lineRule="auto"/>
    </w:pPr>
    <w:rPr>
      <w:b/>
      <w:bCs/>
      <w:smallCaps/>
      <w:color w:val="1F497D" w:themeColor="text2"/>
    </w:rPr>
  </w:style>
  <w:style w:type="paragraph" w:styleId="Subtitle">
    <w:name w:val="Subtitle"/>
    <w:basedOn w:val="Normal"/>
    <w:next w:val="Normal"/>
    <w:link w:val="SubtitleChar"/>
    <w:uiPriority w:val="11"/>
    <w:qFormat/>
    <w:rsid w:val="00C65D0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65D0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65D05"/>
    <w:rPr>
      <w:b/>
      <w:bCs/>
    </w:rPr>
  </w:style>
  <w:style w:type="character" w:styleId="Emphasis">
    <w:name w:val="Emphasis"/>
    <w:basedOn w:val="DefaultParagraphFont"/>
    <w:uiPriority w:val="20"/>
    <w:qFormat/>
    <w:rsid w:val="00C65D05"/>
    <w:rPr>
      <w:i/>
      <w:iCs/>
    </w:rPr>
  </w:style>
  <w:style w:type="paragraph" w:styleId="NoSpacing">
    <w:name w:val="No Spacing"/>
    <w:uiPriority w:val="1"/>
    <w:qFormat/>
    <w:rsid w:val="00C65D05"/>
    <w:pPr>
      <w:spacing w:after="0" w:line="240" w:lineRule="auto"/>
    </w:pPr>
  </w:style>
  <w:style w:type="paragraph" w:styleId="Quote">
    <w:name w:val="Quote"/>
    <w:basedOn w:val="Normal"/>
    <w:next w:val="Normal"/>
    <w:link w:val="QuoteChar"/>
    <w:uiPriority w:val="29"/>
    <w:qFormat/>
    <w:rsid w:val="00C65D0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65D05"/>
    <w:rPr>
      <w:color w:val="1F497D" w:themeColor="text2"/>
      <w:sz w:val="24"/>
      <w:szCs w:val="24"/>
    </w:rPr>
  </w:style>
  <w:style w:type="paragraph" w:styleId="IntenseQuote">
    <w:name w:val="Intense Quote"/>
    <w:basedOn w:val="Normal"/>
    <w:next w:val="Normal"/>
    <w:link w:val="IntenseQuoteChar"/>
    <w:uiPriority w:val="30"/>
    <w:qFormat/>
    <w:rsid w:val="00C65D0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65D0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65D05"/>
    <w:rPr>
      <w:i/>
      <w:iCs/>
      <w:color w:val="595959" w:themeColor="text1" w:themeTint="A6"/>
    </w:rPr>
  </w:style>
  <w:style w:type="character" w:styleId="IntenseEmphasis">
    <w:name w:val="Intense Emphasis"/>
    <w:basedOn w:val="DefaultParagraphFont"/>
    <w:uiPriority w:val="21"/>
    <w:qFormat/>
    <w:rsid w:val="00C65D05"/>
    <w:rPr>
      <w:b/>
      <w:bCs/>
      <w:i/>
      <w:iCs/>
    </w:rPr>
  </w:style>
  <w:style w:type="character" w:styleId="SubtleReference">
    <w:name w:val="Subtle Reference"/>
    <w:basedOn w:val="DefaultParagraphFont"/>
    <w:uiPriority w:val="31"/>
    <w:qFormat/>
    <w:rsid w:val="00C65D0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65D05"/>
    <w:rPr>
      <w:b/>
      <w:bCs/>
      <w:smallCaps/>
      <w:color w:val="1F497D" w:themeColor="text2"/>
      <w:u w:val="single"/>
    </w:rPr>
  </w:style>
  <w:style w:type="character" w:styleId="BookTitle">
    <w:name w:val="Book Title"/>
    <w:basedOn w:val="DefaultParagraphFont"/>
    <w:uiPriority w:val="33"/>
    <w:qFormat/>
    <w:rsid w:val="00C65D05"/>
    <w:rPr>
      <w:b/>
      <w:bCs/>
      <w:smallCaps/>
      <w:spacing w:val="10"/>
    </w:rPr>
  </w:style>
  <w:style w:type="character" w:styleId="CommentReference">
    <w:name w:val="annotation reference"/>
    <w:basedOn w:val="DefaultParagraphFont"/>
    <w:uiPriority w:val="99"/>
    <w:semiHidden/>
    <w:unhideWhenUsed/>
    <w:rsid w:val="00C67674"/>
    <w:rPr>
      <w:sz w:val="16"/>
      <w:szCs w:val="16"/>
    </w:rPr>
  </w:style>
  <w:style w:type="paragraph" w:styleId="CommentText">
    <w:name w:val="annotation text"/>
    <w:basedOn w:val="Normal"/>
    <w:link w:val="CommentTextChar"/>
    <w:uiPriority w:val="99"/>
    <w:unhideWhenUsed/>
    <w:rsid w:val="00C67674"/>
    <w:pPr>
      <w:spacing w:line="240" w:lineRule="auto"/>
    </w:pPr>
    <w:rPr>
      <w:sz w:val="20"/>
      <w:szCs w:val="20"/>
    </w:rPr>
  </w:style>
  <w:style w:type="character" w:customStyle="1" w:styleId="CommentTextChar">
    <w:name w:val="Comment Text Char"/>
    <w:basedOn w:val="DefaultParagraphFont"/>
    <w:link w:val="CommentText"/>
    <w:uiPriority w:val="99"/>
    <w:rsid w:val="00C67674"/>
    <w:rPr>
      <w:sz w:val="20"/>
      <w:szCs w:val="20"/>
    </w:rPr>
  </w:style>
  <w:style w:type="paragraph" w:styleId="CommentSubject">
    <w:name w:val="annotation subject"/>
    <w:basedOn w:val="CommentText"/>
    <w:next w:val="CommentText"/>
    <w:link w:val="CommentSubjectChar"/>
    <w:uiPriority w:val="99"/>
    <w:semiHidden/>
    <w:unhideWhenUsed/>
    <w:rsid w:val="00C67674"/>
    <w:rPr>
      <w:b/>
      <w:bCs/>
    </w:rPr>
  </w:style>
  <w:style w:type="character" w:customStyle="1" w:styleId="CommentSubjectChar">
    <w:name w:val="Comment Subject Char"/>
    <w:basedOn w:val="CommentTextChar"/>
    <w:link w:val="CommentSubject"/>
    <w:uiPriority w:val="99"/>
    <w:semiHidden/>
    <w:rsid w:val="00C67674"/>
    <w:rPr>
      <w:b/>
      <w:bCs/>
      <w:sz w:val="20"/>
      <w:szCs w:val="20"/>
    </w:rPr>
  </w:style>
  <w:style w:type="table" w:styleId="TableGrid">
    <w:name w:val="Table Grid"/>
    <w:basedOn w:val="TableNormal"/>
    <w:uiPriority w:val="39"/>
    <w:rsid w:val="00991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B499E"/>
    <w:pPr>
      <w:spacing w:after="100"/>
      <w:ind w:left="660"/>
    </w:pPr>
  </w:style>
  <w:style w:type="paragraph" w:styleId="TOC5">
    <w:name w:val="toc 5"/>
    <w:basedOn w:val="Normal"/>
    <w:next w:val="Normal"/>
    <w:autoRedefine/>
    <w:uiPriority w:val="39"/>
    <w:unhideWhenUsed/>
    <w:rsid w:val="007B499E"/>
    <w:pPr>
      <w:spacing w:after="100"/>
      <w:ind w:left="880"/>
    </w:pPr>
  </w:style>
  <w:style w:type="paragraph" w:styleId="TOC6">
    <w:name w:val="toc 6"/>
    <w:basedOn w:val="Normal"/>
    <w:next w:val="Normal"/>
    <w:autoRedefine/>
    <w:uiPriority w:val="39"/>
    <w:unhideWhenUsed/>
    <w:rsid w:val="007B499E"/>
    <w:pPr>
      <w:spacing w:after="100"/>
      <w:ind w:left="1100"/>
    </w:pPr>
  </w:style>
  <w:style w:type="paragraph" w:styleId="TOC7">
    <w:name w:val="toc 7"/>
    <w:basedOn w:val="Normal"/>
    <w:next w:val="Normal"/>
    <w:autoRedefine/>
    <w:uiPriority w:val="39"/>
    <w:unhideWhenUsed/>
    <w:rsid w:val="007B499E"/>
    <w:pPr>
      <w:spacing w:after="100"/>
      <w:ind w:left="1320"/>
    </w:pPr>
  </w:style>
  <w:style w:type="paragraph" w:styleId="TOC8">
    <w:name w:val="toc 8"/>
    <w:basedOn w:val="Normal"/>
    <w:next w:val="Normal"/>
    <w:autoRedefine/>
    <w:uiPriority w:val="39"/>
    <w:unhideWhenUsed/>
    <w:rsid w:val="007B499E"/>
    <w:pPr>
      <w:spacing w:after="100"/>
      <w:ind w:left="1540"/>
    </w:pPr>
  </w:style>
  <w:style w:type="paragraph" w:styleId="TOC9">
    <w:name w:val="toc 9"/>
    <w:basedOn w:val="Normal"/>
    <w:next w:val="Normal"/>
    <w:autoRedefine/>
    <w:uiPriority w:val="39"/>
    <w:unhideWhenUsed/>
    <w:rsid w:val="007B499E"/>
    <w:pPr>
      <w:spacing w:after="100"/>
      <w:ind w:left="1760"/>
    </w:pPr>
  </w:style>
  <w:style w:type="paragraph" w:styleId="BalloonText">
    <w:name w:val="Balloon Text"/>
    <w:basedOn w:val="Normal"/>
    <w:link w:val="BalloonTextChar"/>
    <w:uiPriority w:val="99"/>
    <w:semiHidden/>
    <w:unhideWhenUsed/>
    <w:rsid w:val="00A84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82F"/>
    <w:rPr>
      <w:rFonts w:ascii="Segoe UI" w:hAnsi="Segoe UI" w:cs="Segoe UI"/>
      <w:sz w:val="18"/>
      <w:szCs w:val="18"/>
    </w:rPr>
  </w:style>
  <w:style w:type="paragraph" w:styleId="NormalWeb">
    <w:name w:val="Normal (Web)"/>
    <w:basedOn w:val="Normal"/>
    <w:uiPriority w:val="99"/>
    <w:unhideWhenUsed/>
    <w:rsid w:val="002E4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373AA8"/>
    <w:pPr>
      <w:spacing w:after="0" w:line="276" w:lineRule="auto"/>
    </w:pPr>
    <w:rPr>
      <w:rFonts w:ascii="Arial" w:eastAsia="Arial" w:hAnsi="Arial" w:cs="Arial"/>
      <w:lang w:val="en"/>
    </w:rPr>
  </w:style>
  <w:style w:type="character" w:customStyle="1" w:styleId="UnresolvedMention2">
    <w:name w:val="Unresolved Mention2"/>
    <w:basedOn w:val="DefaultParagraphFont"/>
    <w:uiPriority w:val="99"/>
    <w:semiHidden/>
    <w:unhideWhenUsed/>
    <w:rsid w:val="008121CB"/>
    <w:rPr>
      <w:color w:val="605E5C"/>
      <w:shd w:val="clear" w:color="auto" w:fill="E1DFDD"/>
    </w:rPr>
  </w:style>
  <w:style w:type="character" w:styleId="FollowedHyperlink">
    <w:name w:val="FollowedHyperlink"/>
    <w:basedOn w:val="DefaultParagraphFont"/>
    <w:uiPriority w:val="99"/>
    <w:semiHidden/>
    <w:unhideWhenUsed/>
    <w:rsid w:val="008121CB"/>
    <w:rPr>
      <w:color w:val="800080" w:themeColor="followedHyperlink"/>
      <w:u w:val="single"/>
    </w:rPr>
  </w:style>
  <w:style w:type="paragraph" w:styleId="Revision">
    <w:name w:val="Revision"/>
    <w:hidden/>
    <w:uiPriority w:val="99"/>
    <w:semiHidden/>
    <w:rsid w:val="00ED21CF"/>
    <w:pPr>
      <w:spacing w:after="0" w:line="240" w:lineRule="auto"/>
    </w:pPr>
  </w:style>
  <w:style w:type="character" w:styleId="UnresolvedMention">
    <w:name w:val="Unresolved Mention"/>
    <w:basedOn w:val="DefaultParagraphFont"/>
    <w:uiPriority w:val="99"/>
    <w:semiHidden/>
    <w:unhideWhenUsed/>
    <w:rsid w:val="00D20578"/>
    <w:rPr>
      <w:color w:val="605E5C"/>
      <w:shd w:val="clear" w:color="auto" w:fill="E1DFDD"/>
    </w:rPr>
  </w:style>
  <w:style w:type="paragraph" w:customStyle="1" w:styleId="paragraph">
    <w:name w:val="paragraph"/>
    <w:basedOn w:val="Normal"/>
    <w:rsid w:val="004300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00F0"/>
  </w:style>
  <w:style w:type="character" w:customStyle="1" w:styleId="eop">
    <w:name w:val="eop"/>
    <w:basedOn w:val="DefaultParagraphFont"/>
    <w:rsid w:val="00430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1011">
      <w:bodyDiv w:val="1"/>
      <w:marLeft w:val="0"/>
      <w:marRight w:val="0"/>
      <w:marTop w:val="0"/>
      <w:marBottom w:val="0"/>
      <w:divBdr>
        <w:top w:val="none" w:sz="0" w:space="0" w:color="auto"/>
        <w:left w:val="none" w:sz="0" w:space="0" w:color="auto"/>
        <w:bottom w:val="none" w:sz="0" w:space="0" w:color="auto"/>
        <w:right w:val="none" w:sz="0" w:space="0" w:color="auto"/>
      </w:divBdr>
    </w:div>
    <w:div w:id="246694494">
      <w:bodyDiv w:val="1"/>
      <w:marLeft w:val="0"/>
      <w:marRight w:val="0"/>
      <w:marTop w:val="0"/>
      <w:marBottom w:val="0"/>
      <w:divBdr>
        <w:top w:val="none" w:sz="0" w:space="0" w:color="auto"/>
        <w:left w:val="none" w:sz="0" w:space="0" w:color="auto"/>
        <w:bottom w:val="none" w:sz="0" w:space="0" w:color="auto"/>
        <w:right w:val="none" w:sz="0" w:space="0" w:color="auto"/>
      </w:divBdr>
    </w:div>
    <w:div w:id="498156786">
      <w:bodyDiv w:val="1"/>
      <w:marLeft w:val="0"/>
      <w:marRight w:val="0"/>
      <w:marTop w:val="0"/>
      <w:marBottom w:val="0"/>
      <w:divBdr>
        <w:top w:val="none" w:sz="0" w:space="0" w:color="auto"/>
        <w:left w:val="none" w:sz="0" w:space="0" w:color="auto"/>
        <w:bottom w:val="none" w:sz="0" w:space="0" w:color="auto"/>
        <w:right w:val="none" w:sz="0" w:space="0" w:color="auto"/>
      </w:divBdr>
    </w:div>
    <w:div w:id="577834655">
      <w:bodyDiv w:val="1"/>
      <w:marLeft w:val="0"/>
      <w:marRight w:val="0"/>
      <w:marTop w:val="0"/>
      <w:marBottom w:val="0"/>
      <w:divBdr>
        <w:top w:val="none" w:sz="0" w:space="0" w:color="auto"/>
        <w:left w:val="none" w:sz="0" w:space="0" w:color="auto"/>
        <w:bottom w:val="none" w:sz="0" w:space="0" w:color="auto"/>
        <w:right w:val="none" w:sz="0" w:space="0" w:color="auto"/>
      </w:divBdr>
    </w:div>
    <w:div w:id="694817380">
      <w:bodyDiv w:val="1"/>
      <w:marLeft w:val="0"/>
      <w:marRight w:val="0"/>
      <w:marTop w:val="0"/>
      <w:marBottom w:val="0"/>
      <w:divBdr>
        <w:top w:val="none" w:sz="0" w:space="0" w:color="auto"/>
        <w:left w:val="none" w:sz="0" w:space="0" w:color="auto"/>
        <w:bottom w:val="none" w:sz="0" w:space="0" w:color="auto"/>
        <w:right w:val="none" w:sz="0" w:space="0" w:color="auto"/>
      </w:divBdr>
    </w:div>
    <w:div w:id="1050299060">
      <w:bodyDiv w:val="1"/>
      <w:marLeft w:val="0"/>
      <w:marRight w:val="0"/>
      <w:marTop w:val="0"/>
      <w:marBottom w:val="0"/>
      <w:divBdr>
        <w:top w:val="none" w:sz="0" w:space="0" w:color="auto"/>
        <w:left w:val="none" w:sz="0" w:space="0" w:color="auto"/>
        <w:bottom w:val="none" w:sz="0" w:space="0" w:color="auto"/>
        <w:right w:val="none" w:sz="0" w:space="0" w:color="auto"/>
      </w:divBdr>
    </w:div>
    <w:div w:id="1173646855">
      <w:bodyDiv w:val="1"/>
      <w:marLeft w:val="0"/>
      <w:marRight w:val="0"/>
      <w:marTop w:val="0"/>
      <w:marBottom w:val="0"/>
      <w:divBdr>
        <w:top w:val="none" w:sz="0" w:space="0" w:color="auto"/>
        <w:left w:val="none" w:sz="0" w:space="0" w:color="auto"/>
        <w:bottom w:val="none" w:sz="0" w:space="0" w:color="auto"/>
        <w:right w:val="none" w:sz="0" w:space="0" w:color="auto"/>
      </w:divBdr>
    </w:div>
    <w:div w:id="1338195673">
      <w:bodyDiv w:val="1"/>
      <w:marLeft w:val="0"/>
      <w:marRight w:val="0"/>
      <w:marTop w:val="0"/>
      <w:marBottom w:val="0"/>
      <w:divBdr>
        <w:top w:val="none" w:sz="0" w:space="0" w:color="auto"/>
        <w:left w:val="none" w:sz="0" w:space="0" w:color="auto"/>
        <w:bottom w:val="none" w:sz="0" w:space="0" w:color="auto"/>
        <w:right w:val="none" w:sz="0" w:space="0" w:color="auto"/>
      </w:divBdr>
    </w:div>
    <w:div w:id="1594702305">
      <w:bodyDiv w:val="1"/>
      <w:marLeft w:val="0"/>
      <w:marRight w:val="0"/>
      <w:marTop w:val="0"/>
      <w:marBottom w:val="0"/>
      <w:divBdr>
        <w:top w:val="none" w:sz="0" w:space="0" w:color="auto"/>
        <w:left w:val="none" w:sz="0" w:space="0" w:color="auto"/>
        <w:bottom w:val="none" w:sz="0" w:space="0" w:color="auto"/>
        <w:right w:val="none" w:sz="0" w:space="0" w:color="auto"/>
      </w:divBdr>
      <w:divsChild>
        <w:div w:id="129518696">
          <w:marLeft w:val="0"/>
          <w:marRight w:val="0"/>
          <w:marTop w:val="0"/>
          <w:marBottom w:val="0"/>
          <w:divBdr>
            <w:top w:val="none" w:sz="0" w:space="0" w:color="auto"/>
            <w:left w:val="none" w:sz="0" w:space="0" w:color="auto"/>
            <w:bottom w:val="none" w:sz="0" w:space="0" w:color="auto"/>
            <w:right w:val="none" w:sz="0" w:space="0" w:color="auto"/>
          </w:divBdr>
        </w:div>
        <w:div w:id="342972483">
          <w:marLeft w:val="0"/>
          <w:marRight w:val="0"/>
          <w:marTop w:val="0"/>
          <w:marBottom w:val="0"/>
          <w:divBdr>
            <w:top w:val="none" w:sz="0" w:space="0" w:color="auto"/>
            <w:left w:val="none" w:sz="0" w:space="0" w:color="auto"/>
            <w:bottom w:val="none" w:sz="0" w:space="0" w:color="auto"/>
            <w:right w:val="none" w:sz="0" w:space="0" w:color="auto"/>
          </w:divBdr>
        </w:div>
        <w:div w:id="562378205">
          <w:marLeft w:val="0"/>
          <w:marRight w:val="0"/>
          <w:marTop w:val="0"/>
          <w:marBottom w:val="0"/>
          <w:divBdr>
            <w:top w:val="none" w:sz="0" w:space="0" w:color="auto"/>
            <w:left w:val="none" w:sz="0" w:space="0" w:color="auto"/>
            <w:bottom w:val="none" w:sz="0" w:space="0" w:color="auto"/>
            <w:right w:val="none" w:sz="0" w:space="0" w:color="auto"/>
          </w:divBdr>
        </w:div>
      </w:divsChild>
    </w:div>
    <w:div w:id="1607810557">
      <w:bodyDiv w:val="1"/>
      <w:marLeft w:val="0"/>
      <w:marRight w:val="0"/>
      <w:marTop w:val="0"/>
      <w:marBottom w:val="0"/>
      <w:divBdr>
        <w:top w:val="none" w:sz="0" w:space="0" w:color="auto"/>
        <w:left w:val="none" w:sz="0" w:space="0" w:color="auto"/>
        <w:bottom w:val="none" w:sz="0" w:space="0" w:color="auto"/>
        <w:right w:val="none" w:sz="0" w:space="0" w:color="auto"/>
      </w:divBdr>
    </w:div>
    <w:div w:id="1834762375">
      <w:bodyDiv w:val="1"/>
      <w:marLeft w:val="0"/>
      <w:marRight w:val="0"/>
      <w:marTop w:val="0"/>
      <w:marBottom w:val="0"/>
      <w:divBdr>
        <w:top w:val="none" w:sz="0" w:space="0" w:color="auto"/>
        <w:left w:val="none" w:sz="0" w:space="0" w:color="auto"/>
        <w:bottom w:val="none" w:sz="0" w:space="0" w:color="auto"/>
        <w:right w:val="none" w:sz="0" w:space="0" w:color="auto"/>
      </w:divBdr>
    </w:div>
    <w:div w:id="1892693877">
      <w:bodyDiv w:val="1"/>
      <w:marLeft w:val="0"/>
      <w:marRight w:val="0"/>
      <w:marTop w:val="0"/>
      <w:marBottom w:val="0"/>
      <w:divBdr>
        <w:top w:val="none" w:sz="0" w:space="0" w:color="auto"/>
        <w:left w:val="none" w:sz="0" w:space="0" w:color="auto"/>
        <w:bottom w:val="none" w:sz="0" w:space="0" w:color="auto"/>
        <w:right w:val="none" w:sz="0" w:space="0" w:color="auto"/>
      </w:divBdr>
      <w:divsChild>
        <w:div w:id="386033461">
          <w:marLeft w:val="0"/>
          <w:marRight w:val="0"/>
          <w:marTop w:val="0"/>
          <w:marBottom w:val="0"/>
          <w:divBdr>
            <w:top w:val="none" w:sz="0" w:space="0" w:color="auto"/>
            <w:left w:val="none" w:sz="0" w:space="0" w:color="auto"/>
            <w:bottom w:val="none" w:sz="0" w:space="0" w:color="auto"/>
            <w:right w:val="none" w:sz="0" w:space="0" w:color="auto"/>
          </w:divBdr>
          <w:divsChild>
            <w:div w:id="17853800">
              <w:marLeft w:val="0"/>
              <w:marRight w:val="0"/>
              <w:marTop w:val="0"/>
              <w:marBottom w:val="0"/>
              <w:divBdr>
                <w:top w:val="none" w:sz="0" w:space="0" w:color="auto"/>
                <w:left w:val="none" w:sz="0" w:space="0" w:color="auto"/>
                <w:bottom w:val="none" w:sz="0" w:space="0" w:color="auto"/>
                <w:right w:val="none" w:sz="0" w:space="0" w:color="auto"/>
              </w:divBdr>
            </w:div>
            <w:div w:id="19674740">
              <w:marLeft w:val="0"/>
              <w:marRight w:val="0"/>
              <w:marTop w:val="0"/>
              <w:marBottom w:val="0"/>
              <w:divBdr>
                <w:top w:val="none" w:sz="0" w:space="0" w:color="auto"/>
                <w:left w:val="none" w:sz="0" w:space="0" w:color="auto"/>
                <w:bottom w:val="none" w:sz="0" w:space="0" w:color="auto"/>
                <w:right w:val="none" w:sz="0" w:space="0" w:color="auto"/>
              </w:divBdr>
            </w:div>
            <w:div w:id="98717217">
              <w:marLeft w:val="0"/>
              <w:marRight w:val="0"/>
              <w:marTop w:val="0"/>
              <w:marBottom w:val="0"/>
              <w:divBdr>
                <w:top w:val="none" w:sz="0" w:space="0" w:color="auto"/>
                <w:left w:val="none" w:sz="0" w:space="0" w:color="auto"/>
                <w:bottom w:val="none" w:sz="0" w:space="0" w:color="auto"/>
                <w:right w:val="none" w:sz="0" w:space="0" w:color="auto"/>
              </w:divBdr>
            </w:div>
            <w:div w:id="151677126">
              <w:marLeft w:val="0"/>
              <w:marRight w:val="0"/>
              <w:marTop w:val="0"/>
              <w:marBottom w:val="0"/>
              <w:divBdr>
                <w:top w:val="none" w:sz="0" w:space="0" w:color="auto"/>
                <w:left w:val="none" w:sz="0" w:space="0" w:color="auto"/>
                <w:bottom w:val="none" w:sz="0" w:space="0" w:color="auto"/>
                <w:right w:val="none" w:sz="0" w:space="0" w:color="auto"/>
              </w:divBdr>
            </w:div>
            <w:div w:id="411004025">
              <w:marLeft w:val="0"/>
              <w:marRight w:val="0"/>
              <w:marTop w:val="0"/>
              <w:marBottom w:val="0"/>
              <w:divBdr>
                <w:top w:val="none" w:sz="0" w:space="0" w:color="auto"/>
                <w:left w:val="none" w:sz="0" w:space="0" w:color="auto"/>
                <w:bottom w:val="none" w:sz="0" w:space="0" w:color="auto"/>
                <w:right w:val="none" w:sz="0" w:space="0" w:color="auto"/>
              </w:divBdr>
            </w:div>
            <w:div w:id="433329168">
              <w:marLeft w:val="0"/>
              <w:marRight w:val="0"/>
              <w:marTop w:val="0"/>
              <w:marBottom w:val="0"/>
              <w:divBdr>
                <w:top w:val="none" w:sz="0" w:space="0" w:color="auto"/>
                <w:left w:val="none" w:sz="0" w:space="0" w:color="auto"/>
                <w:bottom w:val="none" w:sz="0" w:space="0" w:color="auto"/>
                <w:right w:val="none" w:sz="0" w:space="0" w:color="auto"/>
              </w:divBdr>
            </w:div>
            <w:div w:id="657929534">
              <w:marLeft w:val="0"/>
              <w:marRight w:val="0"/>
              <w:marTop w:val="0"/>
              <w:marBottom w:val="0"/>
              <w:divBdr>
                <w:top w:val="none" w:sz="0" w:space="0" w:color="auto"/>
                <w:left w:val="none" w:sz="0" w:space="0" w:color="auto"/>
                <w:bottom w:val="none" w:sz="0" w:space="0" w:color="auto"/>
                <w:right w:val="none" w:sz="0" w:space="0" w:color="auto"/>
              </w:divBdr>
            </w:div>
            <w:div w:id="674957129">
              <w:marLeft w:val="0"/>
              <w:marRight w:val="0"/>
              <w:marTop w:val="0"/>
              <w:marBottom w:val="0"/>
              <w:divBdr>
                <w:top w:val="none" w:sz="0" w:space="0" w:color="auto"/>
                <w:left w:val="none" w:sz="0" w:space="0" w:color="auto"/>
                <w:bottom w:val="none" w:sz="0" w:space="0" w:color="auto"/>
                <w:right w:val="none" w:sz="0" w:space="0" w:color="auto"/>
              </w:divBdr>
            </w:div>
            <w:div w:id="733773169">
              <w:marLeft w:val="0"/>
              <w:marRight w:val="0"/>
              <w:marTop w:val="0"/>
              <w:marBottom w:val="0"/>
              <w:divBdr>
                <w:top w:val="none" w:sz="0" w:space="0" w:color="auto"/>
                <w:left w:val="none" w:sz="0" w:space="0" w:color="auto"/>
                <w:bottom w:val="none" w:sz="0" w:space="0" w:color="auto"/>
                <w:right w:val="none" w:sz="0" w:space="0" w:color="auto"/>
              </w:divBdr>
            </w:div>
            <w:div w:id="1314214383">
              <w:marLeft w:val="0"/>
              <w:marRight w:val="0"/>
              <w:marTop w:val="0"/>
              <w:marBottom w:val="0"/>
              <w:divBdr>
                <w:top w:val="none" w:sz="0" w:space="0" w:color="auto"/>
                <w:left w:val="none" w:sz="0" w:space="0" w:color="auto"/>
                <w:bottom w:val="none" w:sz="0" w:space="0" w:color="auto"/>
                <w:right w:val="none" w:sz="0" w:space="0" w:color="auto"/>
              </w:divBdr>
            </w:div>
            <w:div w:id="1374036683">
              <w:marLeft w:val="0"/>
              <w:marRight w:val="0"/>
              <w:marTop w:val="0"/>
              <w:marBottom w:val="0"/>
              <w:divBdr>
                <w:top w:val="none" w:sz="0" w:space="0" w:color="auto"/>
                <w:left w:val="none" w:sz="0" w:space="0" w:color="auto"/>
                <w:bottom w:val="none" w:sz="0" w:space="0" w:color="auto"/>
                <w:right w:val="none" w:sz="0" w:space="0" w:color="auto"/>
              </w:divBdr>
            </w:div>
            <w:div w:id="1420440330">
              <w:marLeft w:val="0"/>
              <w:marRight w:val="0"/>
              <w:marTop w:val="0"/>
              <w:marBottom w:val="0"/>
              <w:divBdr>
                <w:top w:val="none" w:sz="0" w:space="0" w:color="auto"/>
                <w:left w:val="none" w:sz="0" w:space="0" w:color="auto"/>
                <w:bottom w:val="none" w:sz="0" w:space="0" w:color="auto"/>
                <w:right w:val="none" w:sz="0" w:space="0" w:color="auto"/>
              </w:divBdr>
            </w:div>
            <w:div w:id="1607999970">
              <w:marLeft w:val="0"/>
              <w:marRight w:val="0"/>
              <w:marTop w:val="0"/>
              <w:marBottom w:val="0"/>
              <w:divBdr>
                <w:top w:val="none" w:sz="0" w:space="0" w:color="auto"/>
                <w:left w:val="none" w:sz="0" w:space="0" w:color="auto"/>
                <w:bottom w:val="none" w:sz="0" w:space="0" w:color="auto"/>
                <w:right w:val="none" w:sz="0" w:space="0" w:color="auto"/>
              </w:divBdr>
            </w:div>
            <w:div w:id="1623146807">
              <w:marLeft w:val="0"/>
              <w:marRight w:val="0"/>
              <w:marTop w:val="0"/>
              <w:marBottom w:val="0"/>
              <w:divBdr>
                <w:top w:val="none" w:sz="0" w:space="0" w:color="auto"/>
                <w:left w:val="none" w:sz="0" w:space="0" w:color="auto"/>
                <w:bottom w:val="none" w:sz="0" w:space="0" w:color="auto"/>
                <w:right w:val="none" w:sz="0" w:space="0" w:color="auto"/>
              </w:divBdr>
            </w:div>
            <w:div w:id="1771581080">
              <w:marLeft w:val="0"/>
              <w:marRight w:val="0"/>
              <w:marTop w:val="0"/>
              <w:marBottom w:val="0"/>
              <w:divBdr>
                <w:top w:val="none" w:sz="0" w:space="0" w:color="auto"/>
                <w:left w:val="none" w:sz="0" w:space="0" w:color="auto"/>
                <w:bottom w:val="none" w:sz="0" w:space="0" w:color="auto"/>
                <w:right w:val="none" w:sz="0" w:space="0" w:color="auto"/>
              </w:divBdr>
            </w:div>
            <w:div w:id="1792632122">
              <w:marLeft w:val="0"/>
              <w:marRight w:val="0"/>
              <w:marTop w:val="0"/>
              <w:marBottom w:val="0"/>
              <w:divBdr>
                <w:top w:val="none" w:sz="0" w:space="0" w:color="auto"/>
                <w:left w:val="none" w:sz="0" w:space="0" w:color="auto"/>
                <w:bottom w:val="none" w:sz="0" w:space="0" w:color="auto"/>
                <w:right w:val="none" w:sz="0" w:space="0" w:color="auto"/>
              </w:divBdr>
            </w:div>
            <w:div w:id="1849824989">
              <w:marLeft w:val="0"/>
              <w:marRight w:val="0"/>
              <w:marTop w:val="0"/>
              <w:marBottom w:val="0"/>
              <w:divBdr>
                <w:top w:val="none" w:sz="0" w:space="0" w:color="auto"/>
                <w:left w:val="none" w:sz="0" w:space="0" w:color="auto"/>
                <w:bottom w:val="none" w:sz="0" w:space="0" w:color="auto"/>
                <w:right w:val="none" w:sz="0" w:space="0" w:color="auto"/>
              </w:divBdr>
            </w:div>
            <w:div w:id="2018772915">
              <w:marLeft w:val="0"/>
              <w:marRight w:val="0"/>
              <w:marTop w:val="0"/>
              <w:marBottom w:val="0"/>
              <w:divBdr>
                <w:top w:val="none" w:sz="0" w:space="0" w:color="auto"/>
                <w:left w:val="none" w:sz="0" w:space="0" w:color="auto"/>
                <w:bottom w:val="none" w:sz="0" w:space="0" w:color="auto"/>
                <w:right w:val="none" w:sz="0" w:space="0" w:color="auto"/>
              </w:divBdr>
            </w:div>
            <w:div w:id="2021464300">
              <w:marLeft w:val="0"/>
              <w:marRight w:val="0"/>
              <w:marTop w:val="0"/>
              <w:marBottom w:val="0"/>
              <w:divBdr>
                <w:top w:val="none" w:sz="0" w:space="0" w:color="auto"/>
                <w:left w:val="none" w:sz="0" w:space="0" w:color="auto"/>
                <w:bottom w:val="none" w:sz="0" w:space="0" w:color="auto"/>
                <w:right w:val="none" w:sz="0" w:space="0" w:color="auto"/>
              </w:divBdr>
            </w:div>
            <w:div w:id="2060976746">
              <w:marLeft w:val="0"/>
              <w:marRight w:val="0"/>
              <w:marTop w:val="0"/>
              <w:marBottom w:val="0"/>
              <w:divBdr>
                <w:top w:val="none" w:sz="0" w:space="0" w:color="auto"/>
                <w:left w:val="none" w:sz="0" w:space="0" w:color="auto"/>
                <w:bottom w:val="none" w:sz="0" w:space="0" w:color="auto"/>
                <w:right w:val="none" w:sz="0" w:space="0" w:color="auto"/>
              </w:divBdr>
            </w:div>
          </w:divsChild>
        </w:div>
        <w:div w:id="890775584">
          <w:marLeft w:val="0"/>
          <w:marRight w:val="0"/>
          <w:marTop w:val="0"/>
          <w:marBottom w:val="0"/>
          <w:divBdr>
            <w:top w:val="none" w:sz="0" w:space="0" w:color="auto"/>
            <w:left w:val="none" w:sz="0" w:space="0" w:color="auto"/>
            <w:bottom w:val="none" w:sz="0" w:space="0" w:color="auto"/>
            <w:right w:val="none" w:sz="0" w:space="0" w:color="auto"/>
          </w:divBdr>
          <w:divsChild>
            <w:div w:id="60296936">
              <w:marLeft w:val="0"/>
              <w:marRight w:val="0"/>
              <w:marTop w:val="0"/>
              <w:marBottom w:val="0"/>
              <w:divBdr>
                <w:top w:val="none" w:sz="0" w:space="0" w:color="auto"/>
                <w:left w:val="none" w:sz="0" w:space="0" w:color="auto"/>
                <w:bottom w:val="none" w:sz="0" w:space="0" w:color="auto"/>
                <w:right w:val="none" w:sz="0" w:space="0" w:color="auto"/>
              </w:divBdr>
            </w:div>
            <w:div w:id="262079788">
              <w:marLeft w:val="0"/>
              <w:marRight w:val="0"/>
              <w:marTop w:val="0"/>
              <w:marBottom w:val="0"/>
              <w:divBdr>
                <w:top w:val="none" w:sz="0" w:space="0" w:color="auto"/>
                <w:left w:val="none" w:sz="0" w:space="0" w:color="auto"/>
                <w:bottom w:val="none" w:sz="0" w:space="0" w:color="auto"/>
                <w:right w:val="none" w:sz="0" w:space="0" w:color="auto"/>
              </w:divBdr>
            </w:div>
            <w:div w:id="360128077">
              <w:marLeft w:val="0"/>
              <w:marRight w:val="0"/>
              <w:marTop w:val="0"/>
              <w:marBottom w:val="0"/>
              <w:divBdr>
                <w:top w:val="none" w:sz="0" w:space="0" w:color="auto"/>
                <w:left w:val="none" w:sz="0" w:space="0" w:color="auto"/>
                <w:bottom w:val="none" w:sz="0" w:space="0" w:color="auto"/>
                <w:right w:val="none" w:sz="0" w:space="0" w:color="auto"/>
              </w:divBdr>
            </w:div>
            <w:div w:id="441149583">
              <w:marLeft w:val="0"/>
              <w:marRight w:val="0"/>
              <w:marTop w:val="0"/>
              <w:marBottom w:val="0"/>
              <w:divBdr>
                <w:top w:val="none" w:sz="0" w:space="0" w:color="auto"/>
                <w:left w:val="none" w:sz="0" w:space="0" w:color="auto"/>
                <w:bottom w:val="none" w:sz="0" w:space="0" w:color="auto"/>
                <w:right w:val="none" w:sz="0" w:space="0" w:color="auto"/>
              </w:divBdr>
            </w:div>
            <w:div w:id="460459435">
              <w:marLeft w:val="0"/>
              <w:marRight w:val="0"/>
              <w:marTop w:val="0"/>
              <w:marBottom w:val="0"/>
              <w:divBdr>
                <w:top w:val="none" w:sz="0" w:space="0" w:color="auto"/>
                <w:left w:val="none" w:sz="0" w:space="0" w:color="auto"/>
                <w:bottom w:val="none" w:sz="0" w:space="0" w:color="auto"/>
                <w:right w:val="none" w:sz="0" w:space="0" w:color="auto"/>
              </w:divBdr>
            </w:div>
            <w:div w:id="509029942">
              <w:marLeft w:val="0"/>
              <w:marRight w:val="0"/>
              <w:marTop w:val="0"/>
              <w:marBottom w:val="0"/>
              <w:divBdr>
                <w:top w:val="none" w:sz="0" w:space="0" w:color="auto"/>
                <w:left w:val="none" w:sz="0" w:space="0" w:color="auto"/>
                <w:bottom w:val="none" w:sz="0" w:space="0" w:color="auto"/>
                <w:right w:val="none" w:sz="0" w:space="0" w:color="auto"/>
              </w:divBdr>
            </w:div>
            <w:div w:id="547573416">
              <w:marLeft w:val="0"/>
              <w:marRight w:val="0"/>
              <w:marTop w:val="0"/>
              <w:marBottom w:val="0"/>
              <w:divBdr>
                <w:top w:val="none" w:sz="0" w:space="0" w:color="auto"/>
                <w:left w:val="none" w:sz="0" w:space="0" w:color="auto"/>
                <w:bottom w:val="none" w:sz="0" w:space="0" w:color="auto"/>
                <w:right w:val="none" w:sz="0" w:space="0" w:color="auto"/>
              </w:divBdr>
            </w:div>
            <w:div w:id="696273498">
              <w:marLeft w:val="0"/>
              <w:marRight w:val="0"/>
              <w:marTop w:val="0"/>
              <w:marBottom w:val="0"/>
              <w:divBdr>
                <w:top w:val="none" w:sz="0" w:space="0" w:color="auto"/>
                <w:left w:val="none" w:sz="0" w:space="0" w:color="auto"/>
                <w:bottom w:val="none" w:sz="0" w:space="0" w:color="auto"/>
                <w:right w:val="none" w:sz="0" w:space="0" w:color="auto"/>
              </w:divBdr>
            </w:div>
            <w:div w:id="885944950">
              <w:marLeft w:val="0"/>
              <w:marRight w:val="0"/>
              <w:marTop w:val="0"/>
              <w:marBottom w:val="0"/>
              <w:divBdr>
                <w:top w:val="none" w:sz="0" w:space="0" w:color="auto"/>
                <w:left w:val="none" w:sz="0" w:space="0" w:color="auto"/>
                <w:bottom w:val="none" w:sz="0" w:space="0" w:color="auto"/>
                <w:right w:val="none" w:sz="0" w:space="0" w:color="auto"/>
              </w:divBdr>
            </w:div>
            <w:div w:id="912278227">
              <w:marLeft w:val="0"/>
              <w:marRight w:val="0"/>
              <w:marTop w:val="0"/>
              <w:marBottom w:val="0"/>
              <w:divBdr>
                <w:top w:val="none" w:sz="0" w:space="0" w:color="auto"/>
                <w:left w:val="none" w:sz="0" w:space="0" w:color="auto"/>
                <w:bottom w:val="none" w:sz="0" w:space="0" w:color="auto"/>
                <w:right w:val="none" w:sz="0" w:space="0" w:color="auto"/>
              </w:divBdr>
            </w:div>
            <w:div w:id="1208421066">
              <w:marLeft w:val="0"/>
              <w:marRight w:val="0"/>
              <w:marTop w:val="0"/>
              <w:marBottom w:val="0"/>
              <w:divBdr>
                <w:top w:val="none" w:sz="0" w:space="0" w:color="auto"/>
                <w:left w:val="none" w:sz="0" w:space="0" w:color="auto"/>
                <w:bottom w:val="none" w:sz="0" w:space="0" w:color="auto"/>
                <w:right w:val="none" w:sz="0" w:space="0" w:color="auto"/>
              </w:divBdr>
            </w:div>
            <w:div w:id="1305891102">
              <w:marLeft w:val="0"/>
              <w:marRight w:val="0"/>
              <w:marTop w:val="0"/>
              <w:marBottom w:val="0"/>
              <w:divBdr>
                <w:top w:val="none" w:sz="0" w:space="0" w:color="auto"/>
                <w:left w:val="none" w:sz="0" w:space="0" w:color="auto"/>
                <w:bottom w:val="none" w:sz="0" w:space="0" w:color="auto"/>
                <w:right w:val="none" w:sz="0" w:space="0" w:color="auto"/>
              </w:divBdr>
            </w:div>
            <w:div w:id="1647510907">
              <w:marLeft w:val="0"/>
              <w:marRight w:val="0"/>
              <w:marTop w:val="0"/>
              <w:marBottom w:val="0"/>
              <w:divBdr>
                <w:top w:val="none" w:sz="0" w:space="0" w:color="auto"/>
                <w:left w:val="none" w:sz="0" w:space="0" w:color="auto"/>
                <w:bottom w:val="none" w:sz="0" w:space="0" w:color="auto"/>
                <w:right w:val="none" w:sz="0" w:space="0" w:color="auto"/>
              </w:divBdr>
            </w:div>
            <w:div w:id="1664159856">
              <w:marLeft w:val="0"/>
              <w:marRight w:val="0"/>
              <w:marTop w:val="0"/>
              <w:marBottom w:val="0"/>
              <w:divBdr>
                <w:top w:val="none" w:sz="0" w:space="0" w:color="auto"/>
                <w:left w:val="none" w:sz="0" w:space="0" w:color="auto"/>
                <w:bottom w:val="none" w:sz="0" w:space="0" w:color="auto"/>
                <w:right w:val="none" w:sz="0" w:space="0" w:color="auto"/>
              </w:divBdr>
            </w:div>
            <w:div w:id="1682588701">
              <w:marLeft w:val="0"/>
              <w:marRight w:val="0"/>
              <w:marTop w:val="0"/>
              <w:marBottom w:val="0"/>
              <w:divBdr>
                <w:top w:val="none" w:sz="0" w:space="0" w:color="auto"/>
                <w:left w:val="none" w:sz="0" w:space="0" w:color="auto"/>
                <w:bottom w:val="none" w:sz="0" w:space="0" w:color="auto"/>
                <w:right w:val="none" w:sz="0" w:space="0" w:color="auto"/>
              </w:divBdr>
            </w:div>
            <w:div w:id="1685396733">
              <w:marLeft w:val="0"/>
              <w:marRight w:val="0"/>
              <w:marTop w:val="0"/>
              <w:marBottom w:val="0"/>
              <w:divBdr>
                <w:top w:val="none" w:sz="0" w:space="0" w:color="auto"/>
                <w:left w:val="none" w:sz="0" w:space="0" w:color="auto"/>
                <w:bottom w:val="none" w:sz="0" w:space="0" w:color="auto"/>
                <w:right w:val="none" w:sz="0" w:space="0" w:color="auto"/>
              </w:divBdr>
            </w:div>
            <w:div w:id="1892382269">
              <w:marLeft w:val="0"/>
              <w:marRight w:val="0"/>
              <w:marTop w:val="0"/>
              <w:marBottom w:val="0"/>
              <w:divBdr>
                <w:top w:val="none" w:sz="0" w:space="0" w:color="auto"/>
                <w:left w:val="none" w:sz="0" w:space="0" w:color="auto"/>
                <w:bottom w:val="none" w:sz="0" w:space="0" w:color="auto"/>
                <w:right w:val="none" w:sz="0" w:space="0" w:color="auto"/>
              </w:divBdr>
            </w:div>
            <w:div w:id="1918591873">
              <w:marLeft w:val="0"/>
              <w:marRight w:val="0"/>
              <w:marTop w:val="0"/>
              <w:marBottom w:val="0"/>
              <w:divBdr>
                <w:top w:val="none" w:sz="0" w:space="0" w:color="auto"/>
                <w:left w:val="none" w:sz="0" w:space="0" w:color="auto"/>
                <w:bottom w:val="none" w:sz="0" w:space="0" w:color="auto"/>
                <w:right w:val="none" w:sz="0" w:space="0" w:color="auto"/>
              </w:divBdr>
            </w:div>
            <w:div w:id="2004043455">
              <w:marLeft w:val="0"/>
              <w:marRight w:val="0"/>
              <w:marTop w:val="0"/>
              <w:marBottom w:val="0"/>
              <w:divBdr>
                <w:top w:val="none" w:sz="0" w:space="0" w:color="auto"/>
                <w:left w:val="none" w:sz="0" w:space="0" w:color="auto"/>
                <w:bottom w:val="none" w:sz="0" w:space="0" w:color="auto"/>
                <w:right w:val="none" w:sz="0" w:space="0" w:color="auto"/>
              </w:divBdr>
            </w:div>
            <w:div w:id="2053920717">
              <w:marLeft w:val="0"/>
              <w:marRight w:val="0"/>
              <w:marTop w:val="0"/>
              <w:marBottom w:val="0"/>
              <w:divBdr>
                <w:top w:val="none" w:sz="0" w:space="0" w:color="auto"/>
                <w:left w:val="none" w:sz="0" w:space="0" w:color="auto"/>
                <w:bottom w:val="none" w:sz="0" w:space="0" w:color="auto"/>
                <w:right w:val="none" w:sz="0" w:space="0" w:color="auto"/>
              </w:divBdr>
            </w:div>
          </w:divsChild>
        </w:div>
        <w:div w:id="1370450153">
          <w:marLeft w:val="0"/>
          <w:marRight w:val="0"/>
          <w:marTop w:val="0"/>
          <w:marBottom w:val="0"/>
          <w:divBdr>
            <w:top w:val="none" w:sz="0" w:space="0" w:color="auto"/>
            <w:left w:val="none" w:sz="0" w:space="0" w:color="auto"/>
            <w:bottom w:val="none" w:sz="0" w:space="0" w:color="auto"/>
            <w:right w:val="none" w:sz="0" w:space="0" w:color="auto"/>
          </w:divBdr>
          <w:divsChild>
            <w:div w:id="7220448">
              <w:marLeft w:val="0"/>
              <w:marRight w:val="0"/>
              <w:marTop w:val="0"/>
              <w:marBottom w:val="0"/>
              <w:divBdr>
                <w:top w:val="none" w:sz="0" w:space="0" w:color="auto"/>
                <w:left w:val="none" w:sz="0" w:space="0" w:color="auto"/>
                <w:bottom w:val="none" w:sz="0" w:space="0" w:color="auto"/>
                <w:right w:val="none" w:sz="0" w:space="0" w:color="auto"/>
              </w:divBdr>
            </w:div>
            <w:div w:id="80108694">
              <w:marLeft w:val="0"/>
              <w:marRight w:val="0"/>
              <w:marTop w:val="0"/>
              <w:marBottom w:val="0"/>
              <w:divBdr>
                <w:top w:val="none" w:sz="0" w:space="0" w:color="auto"/>
                <w:left w:val="none" w:sz="0" w:space="0" w:color="auto"/>
                <w:bottom w:val="none" w:sz="0" w:space="0" w:color="auto"/>
                <w:right w:val="none" w:sz="0" w:space="0" w:color="auto"/>
              </w:divBdr>
            </w:div>
            <w:div w:id="244344646">
              <w:marLeft w:val="0"/>
              <w:marRight w:val="0"/>
              <w:marTop w:val="0"/>
              <w:marBottom w:val="0"/>
              <w:divBdr>
                <w:top w:val="none" w:sz="0" w:space="0" w:color="auto"/>
                <w:left w:val="none" w:sz="0" w:space="0" w:color="auto"/>
                <w:bottom w:val="none" w:sz="0" w:space="0" w:color="auto"/>
                <w:right w:val="none" w:sz="0" w:space="0" w:color="auto"/>
              </w:divBdr>
            </w:div>
            <w:div w:id="278145477">
              <w:marLeft w:val="0"/>
              <w:marRight w:val="0"/>
              <w:marTop w:val="0"/>
              <w:marBottom w:val="0"/>
              <w:divBdr>
                <w:top w:val="none" w:sz="0" w:space="0" w:color="auto"/>
                <w:left w:val="none" w:sz="0" w:space="0" w:color="auto"/>
                <w:bottom w:val="none" w:sz="0" w:space="0" w:color="auto"/>
                <w:right w:val="none" w:sz="0" w:space="0" w:color="auto"/>
              </w:divBdr>
            </w:div>
            <w:div w:id="658849604">
              <w:marLeft w:val="0"/>
              <w:marRight w:val="0"/>
              <w:marTop w:val="0"/>
              <w:marBottom w:val="0"/>
              <w:divBdr>
                <w:top w:val="none" w:sz="0" w:space="0" w:color="auto"/>
                <w:left w:val="none" w:sz="0" w:space="0" w:color="auto"/>
                <w:bottom w:val="none" w:sz="0" w:space="0" w:color="auto"/>
                <w:right w:val="none" w:sz="0" w:space="0" w:color="auto"/>
              </w:divBdr>
            </w:div>
            <w:div w:id="677586225">
              <w:marLeft w:val="0"/>
              <w:marRight w:val="0"/>
              <w:marTop w:val="0"/>
              <w:marBottom w:val="0"/>
              <w:divBdr>
                <w:top w:val="none" w:sz="0" w:space="0" w:color="auto"/>
                <w:left w:val="none" w:sz="0" w:space="0" w:color="auto"/>
                <w:bottom w:val="none" w:sz="0" w:space="0" w:color="auto"/>
                <w:right w:val="none" w:sz="0" w:space="0" w:color="auto"/>
              </w:divBdr>
            </w:div>
            <w:div w:id="691109449">
              <w:marLeft w:val="0"/>
              <w:marRight w:val="0"/>
              <w:marTop w:val="0"/>
              <w:marBottom w:val="0"/>
              <w:divBdr>
                <w:top w:val="none" w:sz="0" w:space="0" w:color="auto"/>
                <w:left w:val="none" w:sz="0" w:space="0" w:color="auto"/>
                <w:bottom w:val="none" w:sz="0" w:space="0" w:color="auto"/>
                <w:right w:val="none" w:sz="0" w:space="0" w:color="auto"/>
              </w:divBdr>
            </w:div>
            <w:div w:id="830828342">
              <w:marLeft w:val="0"/>
              <w:marRight w:val="0"/>
              <w:marTop w:val="0"/>
              <w:marBottom w:val="0"/>
              <w:divBdr>
                <w:top w:val="none" w:sz="0" w:space="0" w:color="auto"/>
                <w:left w:val="none" w:sz="0" w:space="0" w:color="auto"/>
                <w:bottom w:val="none" w:sz="0" w:space="0" w:color="auto"/>
                <w:right w:val="none" w:sz="0" w:space="0" w:color="auto"/>
              </w:divBdr>
            </w:div>
            <w:div w:id="848564708">
              <w:marLeft w:val="0"/>
              <w:marRight w:val="0"/>
              <w:marTop w:val="0"/>
              <w:marBottom w:val="0"/>
              <w:divBdr>
                <w:top w:val="none" w:sz="0" w:space="0" w:color="auto"/>
                <w:left w:val="none" w:sz="0" w:space="0" w:color="auto"/>
                <w:bottom w:val="none" w:sz="0" w:space="0" w:color="auto"/>
                <w:right w:val="none" w:sz="0" w:space="0" w:color="auto"/>
              </w:divBdr>
            </w:div>
            <w:div w:id="902526112">
              <w:marLeft w:val="0"/>
              <w:marRight w:val="0"/>
              <w:marTop w:val="0"/>
              <w:marBottom w:val="0"/>
              <w:divBdr>
                <w:top w:val="none" w:sz="0" w:space="0" w:color="auto"/>
                <w:left w:val="none" w:sz="0" w:space="0" w:color="auto"/>
                <w:bottom w:val="none" w:sz="0" w:space="0" w:color="auto"/>
                <w:right w:val="none" w:sz="0" w:space="0" w:color="auto"/>
              </w:divBdr>
            </w:div>
            <w:div w:id="960460876">
              <w:marLeft w:val="0"/>
              <w:marRight w:val="0"/>
              <w:marTop w:val="0"/>
              <w:marBottom w:val="0"/>
              <w:divBdr>
                <w:top w:val="none" w:sz="0" w:space="0" w:color="auto"/>
                <w:left w:val="none" w:sz="0" w:space="0" w:color="auto"/>
                <w:bottom w:val="none" w:sz="0" w:space="0" w:color="auto"/>
                <w:right w:val="none" w:sz="0" w:space="0" w:color="auto"/>
              </w:divBdr>
            </w:div>
            <w:div w:id="973755923">
              <w:marLeft w:val="0"/>
              <w:marRight w:val="0"/>
              <w:marTop w:val="0"/>
              <w:marBottom w:val="0"/>
              <w:divBdr>
                <w:top w:val="none" w:sz="0" w:space="0" w:color="auto"/>
                <w:left w:val="none" w:sz="0" w:space="0" w:color="auto"/>
                <w:bottom w:val="none" w:sz="0" w:space="0" w:color="auto"/>
                <w:right w:val="none" w:sz="0" w:space="0" w:color="auto"/>
              </w:divBdr>
            </w:div>
            <w:div w:id="1169321399">
              <w:marLeft w:val="0"/>
              <w:marRight w:val="0"/>
              <w:marTop w:val="0"/>
              <w:marBottom w:val="0"/>
              <w:divBdr>
                <w:top w:val="none" w:sz="0" w:space="0" w:color="auto"/>
                <w:left w:val="none" w:sz="0" w:space="0" w:color="auto"/>
                <w:bottom w:val="none" w:sz="0" w:space="0" w:color="auto"/>
                <w:right w:val="none" w:sz="0" w:space="0" w:color="auto"/>
              </w:divBdr>
            </w:div>
            <w:div w:id="1244030605">
              <w:marLeft w:val="0"/>
              <w:marRight w:val="0"/>
              <w:marTop w:val="0"/>
              <w:marBottom w:val="0"/>
              <w:divBdr>
                <w:top w:val="none" w:sz="0" w:space="0" w:color="auto"/>
                <w:left w:val="none" w:sz="0" w:space="0" w:color="auto"/>
                <w:bottom w:val="none" w:sz="0" w:space="0" w:color="auto"/>
                <w:right w:val="none" w:sz="0" w:space="0" w:color="auto"/>
              </w:divBdr>
            </w:div>
            <w:div w:id="1500925811">
              <w:marLeft w:val="0"/>
              <w:marRight w:val="0"/>
              <w:marTop w:val="0"/>
              <w:marBottom w:val="0"/>
              <w:divBdr>
                <w:top w:val="none" w:sz="0" w:space="0" w:color="auto"/>
                <w:left w:val="none" w:sz="0" w:space="0" w:color="auto"/>
                <w:bottom w:val="none" w:sz="0" w:space="0" w:color="auto"/>
                <w:right w:val="none" w:sz="0" w:space="0" w:color="auto"/>
              </w:divBdr>
            </w:div>
            <w:div w:id="1689942625">
              <w:marLeft w:val="0"/>
              <w:marRight w:val="0"/>
              <w:marTop w:val="0"/>
              <w:marBottom w:val="0"/>
              <w:divBdr>
                <w:top w:val="none" w:sz="0" w:space="0" w:color="auto"/>
                <w:left w:val="none" w:sz="0" w:space="0" w:color="auto"/>
                <w:bottom w:val="none" w:sz="0" w:space="0" w:color="auto"/>
                <w:right w:val="none" w:sz="0" w:space="0" w:color="auto"/>
              </w:divBdr>
            </w:div>
            <w:div w:id="1734158635">
              <w:marLeft w:val="0"/>
              <w:marRight w:val="0"/>
              <w:marTop w:val="0"/>
              <w:marBottom w:val="0"/>
              <w:divBdr>
                <w:top w:val="none" w:sz="0" w:space="0" w:color="auto"/>
                <w:left w:val="none" w:sz="0" w:space="0" w:color="auto"/>
                <w:bottom w:val="none" w:sz="0" w:space="0" w:color="auto"/>
                <w:right w:val="none" w:sz="0" w:space="0" w:color="auto"/>
              </w:divBdr>
            </w:div>
            <w:div w:id="1789279405">
              <w:marLeft w:val="0"/>
              <w:marRight w:val="0"/>
              <w:marTop w:val="0"/>
              <w:marBottom w:val="0"/>
              <w:divBdr>
                <w:top w:val="none" w:sz="0" w:space="0" w:color="auto"/>
                <w:left w:val="none" w:sz="0" w:space="0" w:color="auto"/>
                <w:bottom w:val="none" w:sz="0" w:space="0" w:color="auto"/>
                <w:right w:val="none" w:sz="0" w:space="0" w:color="auto"/>
              </w:divBdr>
            </w:div>
            <w:div w:id="2018532576">
              <w:marLeft w:val="0"/>
              <w:marRight w:val="0"/>
              <w:marTop w:val="0"/>
              <w:marBottom w:val="0"/>
              <w:divBdr>
                <w:top w:val="none" w:sz="0" w:space="0" w:color="auto"/>
                <w:left w:val="none" w:sz="0" w:space="0" w:color="auto"/>
                <w:bottom w:val="none" w:sz="0" w:space="0" w:color="auto"/>
                <w:right w:val="none" w:sz="0" w:space="0" w:color="auto"/>
              </w:divBdr>
            </w:div>
            <w:div w:id="2078942594">
              <w:marLeft w:val="0"/>
              <w:marRight w:val="0"/>
              <w:marTop w:val="0"/>
              <w:marBottom w:val="0"/>
              <w:divBdr>
                <w:top w:val="none" w:sz="0" w:space="0" w:color="auto"/>
                <w:left w:val="none" w:sz="0" w:space="0" w:color="auto"/>
                <w:bottom w:val="none" w:sz="0" w:space="0" w:color="auto"/>
                <w:right w:val="none" w:sz="0" w:space="0" w:color="auto"/>
              </w:divBdr>
            </w:div>
          </w:divsChild>
        </w:div>
        <w:div w:id="1399476553">
          <w:marLeft w:val="0"/>
          <w:marRight w:val="0"/>
          <w:marTop w:val="0"/>
          <w:marBottom w:val="0"/>
          <w:divBdr>
            <w:top w:val="none" w:sz="0" w:space="0" w:color="auto"/>
            <w:left w:val="none" w:sz="0" w:space="0" w:color="auto"/>
            <w:bottom w:val="none" w:sz="0" w:space="0" w:color="auto"/>
            <w:right w:val="none" w:sz="0" w:space="0" w:color="auto"/>
          </w:divBdr>
          <w:divsChild>
            <w:div w:id="715858522">
              <w:marLeft w:val="0"/>
              <w:marRight w:val="0"/>
              <w:marTop w:val="0"/>
              <w:marBottom w:val="0"/>
              <w:divBdr>
                <w:top w:val="none" w:sz="0" w:space="0" w:color="auto"/>
                <w:left w:val="none" w:sz="0" w:space="0" w:color="auto"/>
                <w:bottom w:val="none" w:sz="0" w:space="0" w:color="auto"/>
                <w:right w:val="none" w:sz="0" w:space="0" w:color="auto"/>
              </w:divBdr>
            </w:div>
            <w:div w:id="1502424861">
              <w:marLeft w:val="0"/>
              <w:marRight w:val="0"/>
              <w:marTop w:val="0"/>
              <w:marBottom w:val="0"/>
              <w:divBdr>
                <w:top w:val="none" w:sz="0" w:space="0" w:color="auto"/>
                <w:left w:val="none" w:sz="0" w:space="0" w:color="auto"/>
                <w:bottom w:val="none" w:sz="0" w:space="0" w:color="auto"/>
                <w:right w:val="none" w:sz="0" w:space="0" w:color="auto"/>
              </w:divBdr>
            </w:div>
            <w:div w:id="1905946113">
              <w:marLeft w:val="0"/>
              <w:marRight w:val="0"/>
              <w:marTop w:val="0"/>
              <w:marBottom w:val="0"/>
              <w:divBdr>
                <w:top w:val="none" w:sz="0" w:space="0" w:color="auto"/>
                <w:left w:val="none" w:sz="0" w:space="0" w:color="auto"/>
                <w:bottom w:val="none" w:sz="0" w:space="0" w:color="auto"/>
                <w:right w:val="none" w:sz="0" w:space="0" w:color="auto"/>
              </w:divBdr>
            </w:div>
            <w:div w:id="1912152552">
              <w:marLeft w:val="0"/>
              <w:marRight w:val="0"/>
              <w:marTop w:val="0"/>
              <w:marBottom w:val="0"/>
              <w:divBdr>
                <w:top w:val="none" w:sz="0" w:space="0" w:color="auto"/>
                <w:left w:val="none" w:sz="0" w:space="0" w:color="auto"/>
                <w:bottom w:val="none" w:sz="0" w:space="0" w:color="auto"/>
                <w:right w:val="none" w:sz="0" w:space="0" w:color="auto"/>
              </w:divBdr>
            </w:div>
          </w:divsChild>
        </w:div>
        <w:div w:id="1855417705">
          <w:marLeft w:val="0"/>
          <w:marRight w:val="0"/>
          <w:marTop w:val="0"/>
          <w:marBottom w:val="0"/>
          <w:divBdr>
            <w:top w:val="none" w:sz="0" w:space="0" w:color="auto"/>
            <w:left w:val="none" w:sz="0" w:space="0" w:color="auto"/>
            <w:bottom w:val="none" w:sz="0" w:space="0" w:color="auto"/>
            <w:right w:val="none" w:sz="0" w:space="0" w:color="auto"/>
          </w:divBdr>
          <w:divsChild>
            <w:div w:id="17784171">
              <w:marLeft w:val="0"/>
              <w:marRight w:val="0"/>
              <w:marTop w:val="0"/>
              <w:marBottom w:val="0"/>
              <w:divBdr>
                <w:top w:val="none" w:sz="0" w:space="0" w:color="auto"/>
                <w:left w:val="none" w:sz="0" w:space="0" w:color="auto"/>
                <w:bottom w:val="none" w:sz="0" w:space="0" w:color="auto"/>
                <w:right w:val="none" w:sz="0" w:space="0" w:color="auto"/>
              </w:divBdr>
            </w:div>
            <w:div w:id="37820807">
              <w:marLeft w:val="0"/>
              <w:marRight w:val="0"/>
              <w:marTop w:val="0"/>
              <w:marBottom w:val="0"/>
              <w:divBdr>
                <w:top w:val="none" w:sz="0" w:space="0" w:color="auto"/>
                <w:left w:val="none" w:sz="0" w:space="0" w:color="auto"/>
                <w:bottom w:val="none" w:sz="0" w:space="0" w:color="auto"/>
                <w:right w:val="none" w:sz="0" w:space="0" w:color="auto"/>
              </w:divBdr>
            </w:div>
            <w:div w:id="156774009">
              <w:marLeft w:val="0"/>
              <w:marRight w:val="0"/>
              <w:marTop w:val="0"/>
              <w:marBottom w:val="0"/>
              <w:divBdr>
                <w:top w:val="none" w:sz="0" w:space="0" w:color="auto"/>
                <w:left w:val="none" w:sz="0" w:space="0" w:color="auto"/>
                <w:bottom w:val="none" w:sz="0" w:space="0" w:color="auto"/>
                <w:right w:val="none" w:sz="0" w:space="0" w:color="auto"/>
              </w:divBdr>
            </w:div>
            <w:div w:id="483010600">
              <w:marLeft w:val="0"/>
              <w:marRight w:val="0"/>
              <w:marTop w:val="0"/>
              <w:marBottom w:val="0"/>
              <w:divBdr>
                <w:top w:val="none" w:sz="0" w:space="0" w:color="auto"/>
                <w:left w:val="none" w:sz="0" w:space="0" w:color="auto"/>
                <w:bottom w:val="none" w:sz="0" w:space="0" w:color="auto"/>
                <w:right w:val="none" w:sz="0" w:space="0" w:color="auto"/>
              </w:divBdr>
            </w:div>
            <w:div w:id="593395158">
              <w:marLeft w:val="0"/>
              <w:marRight w:val="0"/>
              <w:marTop w:val="0"/>
              <w:marBottom w:val="0"/>
              <w:divBdr>
                <w:top w:val="none" w:sz="0" w:space="0" w:color="auto"/>
                <w:left w:val="none" w:sz="0" w:space="0" w:color="auto"/>
                <w:bottom w:val="none" w:sz="0" w:space="0" w:color="auto"/>
                <w:right w:val="none" w:sz="0" w:space="0" w:color="auto"/>
              </w:divBdr>
            </w:div>
            <w:div w:id="633220135">
              <w:marLeft w:val="0"/>
              <w:marRight w:val="0"/>
              <w:marTop w:val="0"/>
              <w:marBottom w:val="0"/>
              <w:divBdr>
                <w:top w:val="none" w:sz="0" w:space="0" w:color="auto"/>
                <w:left w:val="none" w:sz="0" w:space="0" w:color="auto"/>
                <w:bottom w:val="none" w:sz="0" w:space="0" w:color="auto"/>
                <w:right w:val="none" w:sz="0" w:space="0" w:color="auto"/>
              </w:divBdr>
            </w:div>
            <w:div w:id="651956948">
              <w:marLeft w:val="0"/>
              <w:marRight w:val="0"/>
              <w:marTop w:val="0"/>
              <w:marBottom w:val="0"/>
              <w:divBdr>
                <w:top w:val="none" w:sz="0" w:space="0" w:color="auto"/>
                <w:left w:val="none" w:sz="0" w:space="0" w:color="auto"/>
                <w:bottom w:val="none" w:sz="0" w:space="0" w:color="auto"/>
                <w:right w:val="none" w:sz="0" w:space="0" w:color="auto"/>
              </w:divBdr>
            </w:div>
            <w:div w:id="745614925">
              <w:marLeft w:val="0"/>
              <w:marRight w:val="0"/>
              <w:marTop w:val="0"/>
              <w:marBottom w:val="0"/>
              <w:divBdr>
                <w:top w:val="none" w:sz="0" w:space="0" w:color="auto"/>
                <w:left w:val="none" w:sz="0" w:space="0" w:color="auto"/>
                <w:bottom w:val="none" w:sz="0" w:space="0" w:color="auto"/>
                <w:right w:val="none" w:sz="0" w:space="0" w:color="auto"/>
              </w:divBdr>
            </w:div>
            <w:div w:id="913200739">
              <w:marLeft w:val="0"/>
              <w:marRight w:val="0"/>
              <w:marTop w:val="0"/>
              <w:marBottom w:val="0"/>
              <w:divBdr>
                <w:top w:val="none" w:sz="0" w:space="0" w:color="auto"/>
                <w:left w:val="none" w:sz="0" w:space="0" w:color="auto"/>
                <w:bottom w:val="none" w:sz="0" w:space="0" w:color="auto"/>
                <w:right w:val="none" w:sz="0" w:space="0" w:color="auto"/>
              </w:divBdr>
            </w:div>
            <w:div w:id="1056314897">
              <w:marLeft w:val="0"/>
              <w:marRight w:val="0"/>
              <w:marTop w:val="0"/>
              <w:marBottom w:val="0"/>
              <w:divBdr>
                <w:top w:val="none" w:sz="0" w:space="0" w:color="auto"/>
                <w:left w:val="none" w:sz="0" w:space="0" w:color="auto"/>
                <w:bottom w:val="none" w:sz="0" w:space="0" w:color="auto"/>
                <w:right w:val="none" w:sz="0" w:space="0" w:color="auto"/>
              </w:divBdr>
            </w:div>
            <w:div w:id="1115247837">
              <w:marLeft w:val="0"/>
              <w:marRight w:val="0"/>
              <w:marTop w:val="0"/>
              <w:marBottom w:val="0"/>
              <w:divBdr>
                <w:top w:val="none" w:sz="0" w:space="0" w:color="auto"/>
                <w:left w:val="none" w:sz="0" w:space="0" w:color="auto"/>
                <w:bottom w:val="none" w:sz="0" w:space="0" w:color="auto"/>
                <w:right w:val="none" w:sz="0" w:space="0" w:color="auto"/>
              </w:divBdr>
            </w:div>
            <w:div w:id="1275671997">
              <w:marLeft w:val="0"/>
              <w:marRight w:val="0"/>
              <w:marTop w:val="0"/>
              <w:marBottom w:val="0"/>
              <w:divBdr>
                <w:top w:val="none" w:sz="0" w:space="0" w:color="auto"/>
                <w:left w:val="none" w:sz="0" w:space="0" w:color="auto"/>
                <w:bottom w:val="none" w:sz="0" w:space="0" w:color="auto"/>
                <w:right w:val="none" w:sz="0" w:space="0" w:color="auto"/>
              </w:divBdr>
            </w:div>
            <w:div w:id="1354696483">
              <w:marLeft w:val="0"/>
              <w:marRight w:val="0"/>
              <w:marTop w:val="0"/>
              <w:marBottom w:val="0"/>
              <w:divBdr>
                <w:top w:val="none" w:sz="0" w:space="0" w:color="auto"/>
                <w:left w:val="none" w:sz="0" w:space="0" w:color="auto"/>
                <w:bottom w:val="none" w:sz="0" w:space="0" w:color="auto"/>
                <w:right w:val="none" w:sz="0" w:space="0" w:color="auto"/>
              </w:divBdr>
            </w:div>
            <w:div w:id="1373968338">
              <w:marLeft w:val="0"/>
              <w:marRight w:val="0"/>
              <w:marTop w:val="0"/>
              <w:marBottom w:val="0"/>
              <w:divBdr>
                <w:top w:val="none" w:sz="0" w:space="0" w:color="auto"/>
                <w:left w:val="none" w:sz="0" w:space="0" w:color="auto"/>
                <w:bottom w:val="none" w:sz="0" w:space="0" w:color="auto"/>
                <w:right w:val="none" w:sz="0" w:space="0" w:color="auto"/>
              </w:divBdr>
            </w:div>
            <w:div w:id="1532062527">
              <w:marLeft w:val="0"/>
              <w:marRight w:val="0"/>
              <w:marTop w:val="0"/>
              <w:marBottom w:val="0"/>
              <w:divBdr>
                <w:top w:val="none" w:sz="0" w:space="0" w:color="auto"/>
                <w:left w:val="none" w:sz="0" w:space="0" w:color="auto"/>
                <w:bottom w:val="none" w:sz="0" w:space="0" w:color="auto"/>
                <w:right w:val="none" w:sz="0" w:space="0" w:color="auto"/>
              </w:divBdr>
            </w:div>
            <w:div w:id="1623926318">
              <w:marLeft w:val="0"/>
              <w:marRight w:val="0"/>
              <w:marTop w:val="0"/>
              <w:marBottom w:val="0"/>
              <w:divBdr>
                <w:top w:val="none" w:sz="0" w:space="0" w:color="auto"/>
                <w:left w:val="none" w:sz="0" w:space="0" w:color="auto"/>
                <w:bottom w:val="none" w:sz="0" w:space="0" w:color="auto"/>
                <w:right w:val="none" w:sz="0" w:space="0" w:color="auto"/>
              </w:divBdr>
            </w:div>
            <w:div w:id="1644650784">
              <w:marLeft w:val="0"/>
              <w:marRight w:val="0"/>
              <w:marTop w:val="0"/>
              <w:marBottom w:val="0"/>
              <w:divBdr>
                <w:top w:val="none" w:sz="0" w:space="0" w:color="auto"/>
                <w:left w:val="none" w:sz="0" w:space="0" w:color="auto"/>
                <w:bottom w:val="none" w:sz="0" w:space="0" w:color="auto"/>
                <w:right w:val="none" w:sz="0" w:space="0" w:color="auto"/>
              </w:divBdr>
            </w:div>
            <w:div w:id="1679114235">
              <w:marLeft w:val="0"/>
              <w:marRight w:val="0"/>
              <w:marTop w:val="0"/>
              <w:marBottom w:val="0"/>
              <w:divBdr>
                <w:top w:val="none" w:sz="0" w:space="0" w:color="auto"/>
                <w:left w:val="none" w:sz="0" w:space="0" w:color="auto"/>
                <w:bottom w:val="none" w:sz="0" w:space="0" w:color="auto"/>
                <w:right w:val="none" w:sz="0" w:space="0" w:color="auto"/>
              </w:divBdr>
            </w:div>
            <w:div w:id="2065057868">
              <w:marLeft w:val="0"/>
              <w:marRight w:val="0"/>
              <w:marTop w:val="0"/>
              <w:marBottom w:val="0"/>
              <w:divBdr>
                <w:top w:val="none" w:sz="0" w:space="0" w:color="auto"/>
                <w:left w:val="none" w:sz="0" w:space="0" w:color="auto"/>
                <w:bottom w:val="none" w:sz="0" w:space="0" w:color="auto"/>
                <w:right w:val="none" w:sz="0" w:space="0" w:color="auto"/>
              </w:divBdr>
            </w:div>
            <w:div w:id="209624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0515">
      <w:bodyDiv w:val="1"/>
      <w:marLeft w:val="0"/>
      <w:marRight w:val="0"/>
      <w:marTop w:val="0"/>
      <w:marBottom w:val="0"/>
      <w:divBdr>
        <w:top w:val="none" w:sz="0" w:space="0" w:color="auto"/>
        <w:left w:val="none" w:sz="0" w:space="0" w:color="auto"/>
        <w:bottom w:val="none" w:sz="0" w:space="0" w:color="auto"/>
        <w:right w:val="none" w:sz="0" w:space="0" w:color="auto"/>
      </w:divBdr>
    </w:div>
    <w:div w:id="2055276273">
      <w:bodyDiv w:val="1"/>
      <w:marLeft w:val="0"/>
      <w:marRight w:val="0"/>
      <w:marTop w:val="0"/>
      <w:marBottom w:val="0"/>
      <w:divBdr>
        <w:top w:val="none" w:sz="0" w:space="0" w:color="auto"/>
        <w:left w:val="none" w:sz="0" w:space="0" w:color="auto"/>
        <w:bottom w:val="none" w:sz="0" w:space="0" w:color="auto"/>
        <w:right w:val="none" w:sz="0" w:space="0" w:color="auto"/>
      </w:divBdr>
    </w:div>
    <w:div w:id="212758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dentconduct.osu.edu/" TargetMode="External"/><Relationship Id="rId18" Type="http://schemas.openxmlformats.org/officeDocument/2006/relationships/hyperlink" Target="http://buckeyelink.osu.edu/" TargetMode="External"/><Relationship Id="rId26" Type="http://schemas.openxmlformats.org/officeDocument/2006/relationships/hyperlink" Target="https://codes.ohio.gov/ohio-administrative-code/rule-4755:3-2-07" TargetMode="External"/><Relationship Id="rId21" Type="http://schemas.openxmlformats.org/officeDocument/2006/relationships/hyperlink" Target="https://hrs.osu.edu/-/media/files/hrs/academics/graduate-programs/master-of-athletic-training/technical-standards-for-hrs_at.pdf?rev=2b4692ef42784b569df027f18b8870a2&amp;hash=E40DA359DADF96F0C492AEA775592A4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radsch.osu.edu/handbook/all" TargetMode="External"/><Relationship Id="rId17" Type="http://schemas.openxmlformats.org/officeDocument/2006/relationships/hyperlink" Target="https://gradsch.osu.edu/handbook/5-5-academic-and-professional-standards-academic-and-disciplinary-dismissal-university" TargetMode="External"/><Relationship Id="rId25" Type="http://schemas.openxmlformats.org/officeDocument/2006/relationships/hyperlink" Target="http://emergency.osu.edu/" TargetMode="External"/><Relationship Id="rId33" Type="http://schemas.openxmlformats.org/officeDocument/2006/relationships/header" Target="header1.xml"/><Relationship Id="rId38"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https://gradsch.osu.edu/handbook/5-4-academic-and-professional-standards-reasonable-progress" TargetMode="External"/><Relationship Id="rId20" Type="http://schemas.openxmlformats.org/officeDocument/2006/relationships/hyperlink" Target="https://hrs.osu.edu/academics/graduate-programs/master-of-athletic-training/costs-and-scholarships" TargetMode="External"/><Relationship Id="rId29" Type="http://schemas.openxmlformats.org/officeDocument/2006/relationships/hyperlink" Target="https://www.nata.org/sites/default/files/nata_code_of_ethics_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s.osu.edu/academics/academic-resources/student-handbooks" TargetMode="External"/><Relationship Id="rId24" Type="http://schemas.openxmlformats.org/officeDocument/2006/relationships/hyperlink" Target="https://hrs.osu.edu/academics/academic-resources/student-handbooks" TargetMode="External"/><Relationship Id="rId32" Type="http://schemas.openxmlformats.org/officeDocument/2006/relationships/hyperlink" Target="https://www.ncaa.org/sports/2016/4/29/sports-wagering.aspx" TargetMode="External"/><Relationship Id="rId37" Type="http://schemas.microsoft.com/office/2019/05/relationships/documenttasks" Target="documenttasks/documenttasks1.xml"/><Relationship Id="rId5" Type="http://schemas.openxmlformats.org/officeDocument/2006/relationships/webSettings" Target="webSettings.xml"/><Relationship Id="rId15" Type="http://schemas.openxmlformats.org/officeDocument/2006/relationships/hyperlink" Target="https://trustees.osu.edu/rules/university-rules/chapter-3335-8-instruction.html" TargetMode="External"/><Relationship Id="rId23" Type="http://schemas.openxmlformats.org/officeDocument/2006/relationships/hyperlink" Target="https://nppes.cms.hhs.gov/NPPES" TargetMode="External"/><Relationship Id="rId28" Type="http://schemas.openxmlformats.org/officeDocument/2006/relationships/hyperlink" Target="https://codes.ohio.gov/ohio-revised-code/section-4755.60" TargetMode="External"/><Relationship Id="rId36" Type="http://schemas.openxmlformats.org/officeDocument/2006/relationships/theme" Target="theme/theme1.xml"/><Relationship Id="rId10" Type="http://schemas.openxmlformats.org/officeDocument/2006/relationships/hyperlink" Target="http://go.osu.edu/athletictraining" TargetMode="External"/><Relationship Id="rId19" Type="http://schemas.openxmlformats.org/officeDocument/2006/relationships/hyperlink" Target="https://gradsch.osu.edu/calendar/graduation" TargetMode="External"/><Relationship Id="rId31" Type="http://schemas.openxmlformats.org/officeDocument/2006/relationships/hyperlink" Target="mailto:name." TargetMode="External"/><Relationship Id="rId4" Type="http://schemas.openxmlformats.org/officeDocument/2006/relationships/settings" Target="settings.xml"/><Relationship Id="rId9" Type="http://schemas.openxmlformats.org/officeDocument/2006/relationships/image" Target="cid:image001.png@01D8C208.F5BD2410" TargetMode="External"/><Relationship Id="rId14" Type="http://schemas.openxmlformats.org/officeDocument/2006/relationships/hyperlink" Target="http://registrar.osu.edu/courses/" TargetMode="External"/><Relationship Id="rId22" Type="http://schemas.openxmlformats.org/officeDocument/2006/relationships/hyperlink" Target="https://shs.osu.edu/my-buckmd1" TargetMode="External"/><Relationship Id="rId27" Type="http://schemas.openxmlformats.org/officeDocument/2006/relationships/hyperlink" Target="https://bocatc.org/wp-content/uploads/2024/01/SOPP-2024.pdf" TargetMode="External"/><Relationship Id="rId30" Type="http://schemas.openxmlformats.org/officeDocument/2006/relationships/hyperlink" Target="https://codes.ohio.gov/ohio-administrative-code/chapter-4755:3-2"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2BC56F26-DBB9-45E5-A535-2BB79BAF72F2}">
    <t:Anchor>
      <t:Comment id="1611673174"/>
    </t:Anchor>
    <t:History>
      <t:Event id="{E5C3E16A-C72A-4572-B51A-D9BEB1EB000F}" time="2025-05-23T15:27:11.728Z">
        <t:Attribution userId="S::bouc05@osumc.edu::28dda41c-a6ec-45fa-a9c9-b76a2ddae3b2" userProvider="AD" userName="Boucher, Laura"/>
        <t:Anchor>
          <t:Comment id="1611673174"/>
        </t:Anchor>
        <t:Create/>
      </t:Event>
      <t:Event id="{829C0A94-3925-4906-BAEF-D24CFD41D17A}" time="2025-05-23T15:27:11.728Z">
        <t:Attribution userId="S::bouc05@osumc.edu::28dda41c-a6ec-45fa-a9c9-b76a2ddae3b2" userProvider="AD" userName="Boucher, Laura"/>
        <t:Anchor>
          <t:Comment id="1611673174"/>
        </t:Anchor>
        <t:Assign userId="S::mcc198@osumc.edu::99268cec-472d-4f13-937a-052738cd6008" userProvider="AD" userName="Long, Samar"/>
      </t:Event>
      <t:Event id="{01F0F563-F0DD-415E-93EB-76ED5E715828}" time="2025-05-23T15:27:11.728Z">
        <t:Attribution userId="S::bouc05@osumc.edu::28dda41c-a6ec-45fa-a9c9-b76a2ddae3b2" userProvider="AD" userName="Boucher, Laura"/>
        <t:Anchor>
          <t:Comment id="1611673174"/>
        </t:Anchor>
        <t:SetTitle title="@Long, Samar what do we want to say here?"/>
      </t:Event>
      <t:Event id="{BE82C2DA-88F8-4AB2-BB7F-59A296F8F311}" time="2025-05-23T21:54:55.088Z">
        <t:Attribution userId="S::mcc198@osumc.edu::99268cec-472d-4f13-937a-052738cd6008" userProvider="AD" userName="Long, Samar"/>
        <t:Progress percentComplete="100"/>
      </t:Event>
    </t:History>
  </t:Task>
  <t:Task id="{894A55E9-5189-4B08-833B-CAAEEB5D5637}">
    <t:Anchor>
      <t:Comment id="1310231554"/>
    </t:Anchor>
    <t:History>
      <t:Event id="{3BF43589-5F34-4215-811F-D88866506C4D}" time="2025-05-23T15:30:40.138Z">
        <t:Attribution userId="S::bouc05@osumc.edu::28dda41c-a6ec-45fa-a9c9-b76a2ddae3b2" userProvider="AD" userName="Boucher, Laura"/>
        <t:Anchor>
          <t:Comment id="566956013"/>
        </t:Anchor>
        <t:Create/>
      </t:Event>
      <t:Event id="{ECA162C6-C347-41D3-BF14-698AFD5F70FF}" time="2025-05-23T15:30:40.138Z">
        <t:Attribution userId="S::bouc05@osumc.edu::28dda41c-a6ec-45fa-a9c9-b76a2ddae3b2" userProvider="AD" userName="Boucher, Laura"/>
        <t:Anchor>
          <t:Comment id="566956013"/>
        </t:Anchor>
        <t:Assign userId="S::mcc198@osumc.edu::99268cec-472d-4f13-937a-052738cd6008" userProvider="AD" userName="Long, Samar"/>
      </t:Event>
      <t:Event id="{1C6275DA-678A-4E8B-A54A-BAB2363CDE3F}" time="2025-05-23T15:30:40.138Z">
        <t:Attribution userId="S::bouc05@osumc.edu::28dda41c-a6ec-45fa-a9c9-b76a2ddae3b2" userProvider="AD" userName="Boucher, Laura"/>
        <t:Anchor>
          <t:Comment id="566956013"/>
        </t:Anchor>
        <t:SetTitle title="@Long, Samar"/>
      </t:Event>
      <t:Event id="{65C5A990-BCE8-4A99-B620-86DCD21999D4}" time="2025-05-23T21:48:47.205Z">
        <t:Attribution userId="S::mcc198@osumc.edu::99268cec-472d-4f13-937a-052738cd6008" userProvider="AD" userName="Long, Samar"/>
        <t:Progress percentComplete="100"/>
      </t:Event>
    </t:History>
  </t:Task>
  <t:Task id="{3970E960-4B7A-4CC0-B747-E8FACE4C3D56}">
    <t:Anchor>
      <t:Comment id="1694528342"/>
    </t:Anchor>
    <t:History>
      <t:Event id="{63225E36-DB37-4A62-B9C0-5AD72FAC1E3F}" time="2025-05-23T15:30:18.026Z">
        <t:Attribution userId="S::bouc05@osumc.edu::28dda41c-a6ec-45fa-a9c9-b76a2ddae3b2" userProvider="AD" userName="Boucher, Laura"/>
        <t:Anchor>
          <t:Comment id="1360633900"/>
        </t:Anchor>
        <t:Create/>
      </t:Event>
      <t:Event id="{59EED279-B443-485A-B905-35FB58521802}" time="2025-05-23T15:30:18.026Z">
        <t:Attribution userId="S::bouc05@osumc.edu::28dda41c-a6ec-45fa-a9c9-b76a2ddae3b2" userProvider="AD" userName="Boucher, Laura"/>
        <t:Anchor>
          <t:Comment id="1360633900"/>
        </t:Anchor>
        <t:Assign userId="S::mcc198@osumc.edu::99268cec-472d-4f13-937a-052738cd6008" userProvider="AD" userName="Long, Samar"/>
      </t:Event>
      <t:Event id="{26CBD8B4-64D1-4612-945E-0A096E6C1FE7}" time="2025-05-23T15:30:18.026Z">
        <t:Attribution userId="S::bouc05@osumc.edu::28dda41c-a6ec-45fa-a9c9-b76a2ddae3b2" userProvider="AD" userName="Boucher, Laura"/>
        <t:Anchor>
          <t:Comment id="1360633900"/>
        </t:Anchor>
        <t:SetTitle title="@Long, Samar"/>
      </t:Event>
      <t:Event id="{CCC9E77E-1A53-434B-81A7-9887DDD2DB61}" time="2025-05-23T21:45:52.529Z">
        <t:Attribution userId="S::mcc198@osumc.edu::99268cec-472d-4f13-937a-052738cd6008" userProvider="AD" userName="Long, Samar"/>
        <t:Progress percentComplete="100"/>
      </t:Event>
    </t:History>
  </t:Task>
</t:Task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A13B9-A3DF-4ED9-ADE0-66E90F3E7A25}">
  <ds:schemaRefs>
    <ds:schemaRef ds:uri="http://schemas.openxmlformats.org/officeDocument/2006/bibliography"/>
  </ds:schemaRefs>
</ds:datastoreItem>
</file>

<file path=docMetadata/LabelInfo.xml><?xml version="1.0" encoding="utf-8"?>
<clbl:labelList xmlns:clbl="http://schemas.microsoft.com/office/2020/mipLabelMetadata">
  <clbl:label id="{8db864bc-821c-4dd3-a9c9-5002b5129ec6}" enabled="1" method="Standard" siteId="{0b95a125-791c-4f0a-9f9e-99e3631175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12408</Words>
  <Characters>70730</Characters>
  <Application>Microsoft Office Word</Application>
  <DocSecurity>0</DocSecurity>
  <Lines>589</Lines>
  <Paragraphs>165</Paragraphs>
  <ScaleCrop>false</ScaleCrop>
  <Company>The Ohio State University Wexner Medical Center</Company>
  <LinksUpToDate>false</LinksUpToDate>
  <CharactersWithSpaces>82973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Jean</dc:creator>
  <cp:keywords/>
  <dc:description/>
  <cp:lastModifiedBy>Hoffer, Michael</cp:lastModifiedBy>
  <cp:revision>4</cp:revision>
  <cp:lastPrinted>2025-06-03T17:54:00Z</cp:lastPrinted>
  <dcterms:created xsi:type="dcterms:W3CDTF">2025-08-28T18:04:00Z</dcterms:created>
  <dcterms:modified xsi:type="dcterms:W3CDTF">2025-09-04T13:49:00Z</dcterms:modified>
</cp:coreProperties>
</file>